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r>
        <w:rPr>
          <w:rFonts w:hint="eastAsia" w:ascii="黑体" w:hAnsi="黑体" w:eastAsia="黑体"/>
          <w:sz w:val="48"/>
          <w:szCs w:val="48"/>
          <w:lang w:eastAsia="zh-CN"/>
        </w:rPr>
        <w:t>202</w:t>
      </w:r>
      <w:r>
        <w:rPr>
          <w:rFonts w:hint="eastAsia" w:ascii="黑体" w:hAnsi="黑体" w:eastAsia="黑体"/>
          <w:sz w:val="48"/>
          <w:szCs w:val="48"/>
          <w:lang w:val="en-US" w:eastAsia="zh-CN"/>
        </w:rPr>
        <w:t>2</w:t>
      </w:r>
      <w:r>
        <w:rPr>
          <w:rFonts w:hint="eastAsia" w:ascii="黑体" w:hAnsi="黑体" w:eastAsia="黑体"/>
          <w:sz w:val="48"/>
          <w:szCs w:val="48"/>
        </w:rPr>
        <w:t>年度部门预算项目绩效评价报告</w:t>
      </w:r>
    </w:p>
    <w:p>
      <w:pPr>
        <w:jc w:val="center"/>
        <w:rPr>
          <w:rFonts w:ascii="黑体" w:hAnsi="黑体" w:eastAsia="黑体"/>
          <w:sz w:val="48"/>
          <w:szCs w:val="48"/>
        </w:rPr>
      </w:pPr>
    </w:p>
    <w:p>
      <w:pPr>
        <w:ind w:firstLine="600" w:firstLineChars="200"/>
        <w:rPr>
          <w:rFonts w:ascii="仿宋" w:hAnsi="仿宋" w:eastAsia="仿宋"/>
          <w:sz w:val="30"/>
          <w:szCs w:val="30"/>
        </w:rPr>
      </w:pPr>
      <w:r>
        <w:rPr>
          <w:rFonts w:hint="eastAsia" w:ascii="仿宋" w:hAnsi="仿宋" w:eastAsia="仿宋"/>
          <w:sz w:val="30"/>
          <w:szCs w:val="30"/>
        </w:rPr>
        <w:t>一、部门概况</w:t>
      </w:r>
    </w:p>
    <w:p>
      <w:pPr>
        <w:ind w:firstLine="600" w:firstLineChars="200"/>
        <w:rPr>
          <w:rFonts w:hint="eastAsia" w:ascii="仿宋" w:hAnsi="仿宋" w:eastAsia="仿宋"/>
          <w:sz w:val="30"/>
          <w:szCs w:val="30"/>
        </w:rPr>
      </w:pPr>
      <w:r>
        <w:rPr>
          <w:rFonts w:hint="eastAsia" w:ascii="仿宋" w:hAnsi="仿宋" w:eastAsia="仿宋"/>
          <w:sz w:val="30"/>
          <w:szCs w:val="30"/>
        </w:rPr>
        <w:t>（一）部门主要职责职能，组织架构、人员及资产等基本情况。</w:t>
      </w:r>
    </w:p>
    <w:p>
      <w:pPr>
        <w:ind w:firstLine="600" w:firstLineChars="200"/>
        <w:rPr>
          <w:rFonts w:hint="eastAsia" w:ascii="仿宋" w:hAnsi="仿宋" w:eastAsia="仿宋"/>
          <w:sz w:val="30"/>
          <w:szCs w:val="30"/>
        </w:rPr>
      </w:pPr>
      <w:r>
        <w:rPr>
          <w:rFonts w:hint="eastAsia" w:ascii="仿宋" w:hAnsi="仿宋" w:eastAsia="仿宋"/>
          <w:sz w:val="30"/>
          <w:szCs w:val="30"/>
        </w:rPr>
        <w:t>上犹县老干部活动中心职责承担全县离休干部和县级退休干部的服务管理，宣传贯彻落实老干部工作的有关方针政策，负责老干部活动中心大楼的日常管理工作，管理好各类财产设施，保持活动中心卫生整洁，为老同志提供优质服务，组织开展有益老同志身心健康的政治学习、书画、文体健身等活动，认真做好老年教育工作等职责。</w:t>
      </w:r>
    </w:p>
    <w:p>
      <w:pPr>
        <w:ind w:firstLine="600" w:firstLineChars="200"/>
        <w:rPr>
          <w:rFonts w:hint="eastAsia" w:ascii="仿宋" w:hAnsi="仿宋" w:eastAsia="仿宋"/>
          <w:sz w:val="30"/>
          <w:szCs w:val="30"/>
        </w:rPr>
      </w:pPr>
      <w:r>
        <w:rPr>
          <w:rFonts w:hint="eastAsia" w:ascii="仿宋" w:hAnsi="仿宋" w:eastAsia="仿宋"/>
          <w:sz w:val="30"/>
          <w:szCs w:val="30"/>
        </w:rPr>
        <w:t>上犹县老干部活动中心有3个内设机构，分别是办公室、老干部活动中心、老年大学办公室。</w:t>
      </w:r>
    </w:p>
    <w:p>
      <w:pPr>
        <w:ind w:firstLine="600" w:firstLineChars="200"/>
        <w:rPr>
          <w:rFonts w:hint="eastAsia" w:ascii="仿宋" w:hAnsi="仿宋" w:eastAsia="仿宋"/>
          <w:sz w:val="30"/>
          <w:szCs w:val="30"/>
        </w:rPr>
      </w:pPr>
      <w:r>
        <w:rPr>
          <w:rFonts w:hint="eastAsia" w:ascii="仿宋" w:hAnsi="仿宋" w:eastAsia="仿宋"/>
          <w:sz w:val="30"/>
          <w:szCs w:val="30"/>
        </w:rPr>
        <w:t>上犹县老干部活动中心编制数5人，全额事业编制5人。实有人数6人，其中：在职人员6人，包括行政3人、全额事业3人；退休人员3人；其他临时人员2人；遗属补助人员4人。</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（二）当年部门履职总体目标、工作任务。</w:t>
      </w:r>
    </w:p>
    <w:p>
      <w:pPr>
        <w:numPr>
          <w:numId w:val="0"/>
        </w:numPr>
        <w:ind w:firstLine="600" w:firstLineChars="200"/>
        <w:rPr>
          <w:rFonts w:hint="eastAsia" w:ascii="仿宋" w:hAnsi="仿宋" w:eastAsia="仿宋"/>
          <w:sz w:val="30"/>
          <w:szCs w:val="30"/>
          <w:lang w:eastAsia="zh-CN"/>
        </w:rPr>
      </w:pPr>
      <w:r>
        <w:rPr>
          <w:rFonts w:hint="eastAsia" w:ascii="仿宋" w:hAnsi="仿宋" w:eastAsia="仿宋"/>
          <w:sz w:val="30"/>
          <w:szCs w:val="30"/>
        </w:rPr>
        <w:t>服务老干部:服务老干部人数95人;政府中心工作: 政府中心工作：安商、</w:t>
      </w:r>
      <w:r>
        <w:rPr>
          <w:rFonts w:hint="eastAsia" w:ascii="仿宋" w:hAnsi="仿宋" w:eastAsia="仿宋"/>
          <w:sz w:val="30"/>
          <w:szCs w:val="30"/>
          <w:lang w:eastAsia="zh-CN"/>
        </w:rPr>
        <w:t>乡村振兴</w:t>
      </w:r>
      <w:r>
        <w:rPr>
          <w:rFonts w:hint="eastAsia" w:ascii="仿宋" w:hAnsi="仿宋" w:eastAsia="仿宋"/>
          <w:sz w:val="30"/>
          <w:szCs w:val="30"/>
        </w:rPr>
        <w:t>、省级文明城市、卫生县城创建、综治及平安建设</w:t>
      </w:r>
      <w:r>
        <w:rPr>
          <w:rFonts w:hint="eastAsia" w:ascii="仿宋" w:hAnsi="仿宋" w:eastAsia="仿宋"/>
          <w:sz w:val="30"/>
          <w:szCs w:val="30"/>
          <w:lang w:eastAsia="zh-CN"/>
        </w:rPr>
        <w:t>、疫情防控</w:t>
      </w:r>
      <w:r>
        <w:rPr>
          <w:rFonts w:hint="eastAsia" w:ascii="仿宋" w:hAnsi="仿宋" w:eastAsia="仿宋"/>
          <w:sz w:val="30"/>
          <w:szCs w:val="30"/>
        </w:rPr>
        <w:t>等5项工作; 开展老干部服务工作:开展“示范党支部”创建活动4次，组织老干部体检1次，重阳节组织老干部活动1次，节假日慰问老干部4次;信息公开:对年度部门预决算以及绩效进行公开、政务公开、重大政策公开，公开次数15次</w:t>
      </w:r>
      <w:r>
        <w:rPr>
          <w:rFonts w:hint="eastAsia" w:ascii="仿宋" w:hAnsi="仿宋" w:eastAsia="仿宋"/>
          <w:sz w:val="30"/>
          <w:szCs w:val="30"/>
          <w:lang w:val="en-US" w:eastAsia="zh-CN"/>
        </w:rPr>
        <w:t>; 设备购置：购置办公设备1台，其中台式计算机1台</w:t>
      </w:r>
      <w:r>
        <w:rPr>
          <w:rFonts w:hint="eastAsia" w:ascii="仿宋" w:hAnsi="仿宋" w:eastAsia="仿宋"/>
          <w:sz w:val="30"/>
          <w:szCs w:val="30"/>
          <w:lang w:eastAsia="zh-CN"/>
        </w:rPr>
        <w:t>。</w:t>
      </w:r>
    </w:p>
    <w:p>
      <w:pPr>
        <w:numPr>
          <w:ilvl w:val="0"/>
          <w:numId w:val="1"/>
        </w:numPr>
        <w:ind w:firstLine="600" w:firstLineChars="200"/>
        <w:rPr>
          <w:rFonts w:hint="eastAsia" w:ascii="仿宋" w:hAnsi="仿宋" w:eastAsia="仿宋"/>
          <w:sz w:val="30"/>
          <w:szCs w:val="30"/>
        </w:rPr>
      </w:pPr>
      <w:r>
        <w:rPr>
          <w:rFonts w:hint="eastAsia" w:ascii="仿宋" w:hAnsi="仿宋" w:eastAsia="仿宋"/>
          <w:sz w:val="30"/>
          <w:szCs w:val="30"/>
          <w:lang w:val="en-US" w:eastAsia="zh-CN"/>
        </w:rPr>
        <w:t>当年部门年度整体支出绩效目标。</w:t>
      </w:r>
      <w:r>
        <w:rPr>
          <w:rFonts w:hint="eastAsia" w:ascii="仿宋" w:hAnsi="仿宋" w:eastAsia="仿宋"/>
          <w:sz w:val="30"/>
          <w:szCs w:val="30"/>
        </w:rPr>
        <w:t xml:space="preserve"> </w:t>
      </w:r>
    </w:p>
    <w:p>
      <w:pPr>
        <w:ind w:firstLine="600" w:firstLineChars="200"/>
        <w:rPr>
          <w:rFonts w:hint="eastAsia" w:ascii="仿宋" w:hAnsi="仿宋" w:eastAsia="仿宋"/>
          <w:sz w:val="30"/>
          <w:szCs w:val="30"/>
        </w:rPr>
      </w:pPr>
      <w:r>
        <w:rPr>
          <w:rFonts w:hint="eastAsia" w:ascii="仿宋" w:hAnsi="仿宋" w:eastAsia="仿宋"/>
          <w:sz w:val="30"/>
          <w:szCs w:val="30"/>
        </w:rPr>
        <w:t>服务老干部数95人，信息公开15条</w:t>
      </w:r>
      <w:r>
        <w:rPr>
          <w:rFonts w:hint="eastAsia" w:ascii="仿宋" w:hAnsi="仿宋" w:eastAsia="仿宋"/>
          <w:sz w:val="30"/>
          <w:szCs w:val="30"/>
          <w:lang w:eastAsia="zh-CN"/>
        </w:rPr>
        <w:t>，</w:t>
      </w:r>
      <w:r>
        <w:rPr>
          <w:rFonts w:hint="eastAsia" w:ascii="仿宋" w:hAnsi="仿宋" w:eastAsia="仿宋"/>
          <w:sz w:val="30"/>
          <w:szCs w:val="30"/>
        </w:rPr>
        <w:t>老干部服务工作48次</w:t>
      </w:r>
      <w:r>
        <w:rPr>
          <w:rFonts w:hint="eastAsia" w:ascii="仿宋" w:hAnsi="仿宋" w:eastAsia="仿宋"/>
          <w:sz w:val="30"/>
          <w:szCs w:val="30"/>
          <w:lang w:eastAsia="zh-CN"/>
        </w:rPr>
        <w:t>，政府</w:t>
      </w:r>
      <w:r>
        <w:rPr>
          <w:rFonts w:hint="eastAsia" w:ascii="仿宋" w:hAnsi="仿宋" w:eastAsia="仿宋"/>
          <w:sz w:val="30"/>
          <w:szCs w:val="30"/>
        </w:rPr>
        <w:t>中心工作5项</w:t>
      </w:r>
      <w:r>
        <w:rPr>
          <w:rFonts w:hint="eastAsia" w:ascii="仿宋" w:hAnsi="仿宋" w:eastAsia="仿宋"/>
          <w:sz w:val="30"/>
          <w:szCs w:val="30"/>
          <w:lang w:eastAsia="zh-CN"/>
        </w:rPr>
        <w:t>。</w:t>
      </w:r>
      <w:r>
        <w:rPr>
          <w:rFonts w:hint="eastAsia" w:ascii="仿宋" w:hAnsi="仿宋" w:eastAsia="仿宋"/>
          <w:sz w:val="30"/>
          <w:szCs w:val="30"/>
        </w:rPr>
        <w:tab/>
      </w:r>
      <w:r>
        <w:rPr>
          <w:rFonts w:hint="eastAsia" w:ascii="仿宋" w:hAnsi="仿宋" w:eastAsia="仿宋"/>
          <w:sz w:val="30"/>
          <w:szCs w:val="30"/>
        </w:rPr>
        <w:tab/>
      </w:r>
    </w:p>
    <w:p>
      <w:pPr>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（四）</w:t>
      </w:r>
      <w:r>
        <w:rPr>
          <w:rFonts w:hint="eastAsia" w:ascii="仿宋" w:hAnsi="仿宋" w:eastAsia="仿宋"/>
          <w:sz w:val="30"/>
          <w:szCs w:val="30"/>
          <w:lang w:val="en-US" w:eastAsia="zh-CN"/>
        </w:rPr>
        <w:t>部门预算绩效管理开展情况</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落实“两项待遇”，真情服务老干部</w:t>
      </w:r>
    </w:p>
    <w:p>
      <w:pPr>
        <w:ind w:firstLine="600" w:firstLineChars="200"/>
        <w:rPr>
          <w:rFonts w:hint="eastAsia" w:ascii="仿宋" w:hAnsi="仿宋" w:eastAsia="仿宋"/>
          <w:sz w:val="30"/>
          <w:szCs w:val="30"/>
        </w:rPr>
      </w:pPr>
      <w:r>
        <w:rPr>
          <w:rFonts w:hint="default" w:ascii="Calibri" w:hAnsi="Calibri" w:eastAsia="仿宋" w:cs="Calibri"/>
          <w:sz w:val="30"/>
          <w:szCs w:val="30"/>
          <w:lang w:val="en-US" w:eastAsia="zh-CN"/>
        </w:rPr>
        <w:t>①</w:t>
      </w:r>
      <w:r>
        <w:rPr>
          <w:rFonts w:hint="eastAsia" w:ascii="仿宋" w:hAnsi="仿宋" w:eastAsia="仿宋"/>
          <w:sz w:val="30"/>
          <w:szCs w:val="30"/>
        </w:rPr>
        <w:t>加强老干部思想工作,认真落实政治待遇</w:t>
      </w:r>
    </w:p>
    <w:p>
      <w:pPr>
        <w:ind w:firstLine="600" w:firstLineChars="200"/>
        <w:rPr>
          <w:rFonts w:hint="eastAsia" w:ascii="仿宋" w:hAnsi="仿宋" w:eastAsia="仿宋"/>
          <w:sz w:val="30"/>
          <w:szCs w:val="30"/>
        </w:rPr>
      </w:pPr>
      <w:r>
        <w:rPr>
          <w:rFonts w:hint="eastAsia" w:ascii="仿宋" w:hAnsi="仿宋" w:eastAsia="仿宋"/>
          <w:sz w:val="30"/>
          <w:szCs w:val="30"/>
        </w:rPr>
        <w:t>一是认真贯彻落实老干部阅读文件、听形势报告、走访慰问、参观考察、参加重要会议和重大活动等政治待遇各项制度。做到了重要精神及时向老干部传达、重要部署及时向老干部通报、重要活动及时请老干部参加、重要工作及时请老干部指导、重大发展变化及时请老干部参观考察，使广大老干部始终紧跟形势，适应新时代、新常态。坚持了每月10日、16日离休、县级退休干部学习日制度，发放乘车券，解决老干部参加学习交通问题。9月29日，组织开展了离退休干部“迎国庆、庆重阳、喜迎二十大”主题活动，组织老干部代表参观考察了星科电子、和润宇、工业园管委会和上犹中学南湖校区，钟晓斌县长出席会议并讲话，县委常委、副县长王晶向老干部通报全县经济社会事业发展形势，县委常委、组织部罗少贵部长陪同参加，并主持形势通报会，让老干部亲身感受到了我县经济社会事业的发展变化，进一步把思想和行动统一到了县委、县政府的工作目标上来。</w:t>
      </w:r>
    </w:p>
    <w:p>
      <w:pPr>
        <w:ind w:firstLine="600" w:firstLineChars="200"/>
        <w:rPr>
          <w:rFonts w:hint="eastAsia" w:ascii="仿宋" w:hAnsi="仿宋" w:eastAsia="仿宋"/>
          <w:sz w:val="30"/>
          <w:szCs w:val="30"/>
        </w:rPr>
      </w:pPr>
      <w:r>
        <w:rPr>
          <w:rFonts w:hint="eastAsia" w:ascii="仿宋" w:hAnsi="仿宋" w:eastAsia="仿宋"/>
          <w:sz w:val="30"/>
          <w:szCs w:val="30"/>
        </w:rPr>
        <w:t>二是以学习贯彻“党的二十大”为主线开展了系列活动。下发了《关于在全县离退休干部中深入开展“建言二十大”和“我看中国特色社会主义新时代”活动的通知》，各乡镇、单位积极通过召开座谈会、电话访谈、调研走访活动等等形式，认真听取了老同志意见建议，引导老同志为党和国家事业发展贡献智慧和力量，为迎接党的二十大胜利召开营造良好氛围。5月20日，在习近平总书记视察江西和赣州三周年之际，组织召开了离退休干部代表“建言二十大”和“我看中国特色社会主义新时代”座谈会，组织学习了中共中央办公厅印发的《关于加强新时代离退休干部党的建设工作的意见》，围绕“建言二十大”和“我看中国特色社会主义新时代”主题，不同部门、不同行业、不同层级老同志对党的十八大以来，特别是习近平总书记视察江西和赣州以来我省、我市、我县取得的历史性成就、发生历史性变革的心声，并认真听取了老同志的意见建议；10月16日组织离退休干部收听收看了“二十大”开幕式；11月15日上午，举办了学习贯彻“党的二十大”精神培训班，邀请了党校老师来授课，让老同志深入学习了党的二十大精神和习近平总书记重要讲话精神，深刻领会“两个确立”的决定性意义，进一步把老同志的思想和行动统一到党的二十大精神上来，进一步坚定听党话、跟党走的政治自觉、行动自觉。</w:t>
      </w:r>
    </w:p>
    <w:p>
      <w:pPr>
        <w:ind w:firstLine="600" w:firstLineChars="200"/>
        <w:rPr>
          <w:rFonts w:hint="eastAsia" w:ascii="仿宋" w:hAnsi="仿宋" w:eastAsia="仿宋"/>
          <w:sz w:val="30"/>
          <w:szCs w:val="30"/>
        </w:rPr>
      </w:pPr>
      <w:r>
        <w:rPr>
          <w:rFonts w:hint="default" w:ascii="Calibri" w:hAnsi="Calibri" w:eastAsia="仿宋" w:cs="Calibri"/>
          <w:sz w:val="30"/>
          <w:szCs w:val="30"/>
          <w:lang w:val="en-US" w:eastAsia="zh-CN"/>
        </w:rPr>
        <w:t>②</w:t>
      </w:r>
      <w:r>
        <w:rPr>
          <w:rFonts w:hint="eastAsia" w:ascii="仿宋" w:hAnsi="仿宋" w:eastAsia="仿宋"/>
          <w:sz w:val="30"/>
          <w:szCs w:val="30"/>
        </w:rPr>
        <w:t>用心用情服务，精准落实生活待遇</w:t>
      </w:r>
    </w:p>
    <w:p>
      <w:pPr>
        <w:ind w:firstLine="600" w:firstLineChars="200"/>
        <w:rPr>
          <w:rFonts w:hint="eastAsia" w:ascii="仿宋" w:hAnsi="仿宋" w:eastAsia="仿宋"/>
          <w:sz w:val="30"/>
          <w:szCs w:val="30"/>
        </w:rPr>
      </w:pPr>
      <w:r>
        <w:rPr>
          <w:rFonts w:hint="eastAsia" w:ascii="仿宋" w:hAnsi="仿宋" w:eastAsia="仿宋"/>
          <w:sz w:val="30"/>
          <w:szCs w:val="30"/>
        </w:rPr>
        <w:t>用心用情做好离退休干部服务管理工作。认真贯彻执行老干部生活待遇政策，及时做好护理费、医药费报销落实。抓好走访慰问离休干部、县级退休干部和离退休干部遗孀工作，进一步完善了特困帮扶机制，针对离休干部整体进入高龄期、高发病期，空巢、独居、失能等情况越来越突出的实际，建立了干职工分工负责联系老干部制度，开展“五送五心服务”活动，由在职干部兼任离休干部党支部书记，加强了服务管理和联络工作，为他们提供了更多精细化、个性化、亲情化的服务。坚持落实了“三必访”制度，经常性地与离退休干部保持电话联系，平时老干部家中遇有疑难事情，工作人员都第一时间上门，积极做好与老干部沟通谈心工作，对老干部提出的问题及时收集、整理、解决，及时化解老干部中的消极因素，稳定了老干部的思想和行为。</w:t>
      </w:r>
    </w:p>
    <w:p>
      <w:pPr>
        <w:ind w:firstLine="600" w:firstLineChars="200"/>
        <w:rPr>
          <w:rFonts w:hint="eastAsia" w:ascii="仿宋" w:hAnsi="仿宋" w:eastAsia="仿宋"/>
          <w:sz w:val="30"/>
          <w:szCs w:val="30"/>
        </w:rPr>
      </w:pPr>
      <w:r>
        <w:rPr>
          <w:rFonts w:hint="eastAsia" w:ascii="仿宋" w:hAnsi="仿宋" w:eastAsia="仿宋"/>
          <w:sz w:val="30"/>
          <w:szCs w:val="30"/>
        </w:rPr>
        <w:t>进一步保障老干部身心健康。7月13日至18日组织了离休干部、县级退休干部以及各乡镇、各单位退休干部党支部书记在县人民医院进行健康体检，结合体检报告，专家服务团有针对性提出了治疗和预防保健意见。通过体检，让老干部对自己的身体情况做到早诊断、早预防、早治疗，增强老干部的身体保健意识，体现了县委、县政府对老干部的关心和照顾。</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强化作用发挥，凝聚和释放老干部正能量</w:t>
      </w:r>
    </w:p>
    <w:p>
      <w:pPr>
        <w:ind w:firstLine="600" w:firstLineChars="200"/>
        <w:rPr>
          <w:rFonts w:hint="eastAsia" w:ascii="仿宋" w:hAnsi="仿宋" w:eastAsia="仿宋"/>
          <w:sz w:val="30"/>
          <w:szCs w:val="30"/>
        </w:rPr>
      </w:pPr>
      <w:r>
        <w:rPr>
          <w:rFonts w:hint="eastAsia" w:ascii="仿宋" w:hAnsi="仿宋" w:eastAsia="仿宋"/>
          <w:sz w:val="30"/>
          <w:szCs w:val="30"/>
        </w:rPr>
        <w:t>一是加强老干部党建工作，突出政治引领。夯实老干部思想根基，切实加强老干部队伍政治建设，组织引导老干部自觉用习近平新时代中国特色社会主义思想武装头脑，始终做习近平新时代中国特色社会主义思想的坚定信仰者、忠实实践者。坚定“四个自信”，增强“四个自信”，坚决做到“两个维护”。以创建“示范党支部”工作为抓手，着力推动老干部党建工作开展，各有关单位进一步加强了领导，增加了投入，给予充分保障，创建工作正有序推进。县县税务局退休干部党支部被评为了“全省离退休干部示范党支部”，并推选了县卫健委退休干部党支部申报“全省离退休干部示范党支部”。</w:t>
      </w:r>
    </w:p>
    <w:p>
      <w:pPr>
        <w:ind w:firstLine="600" w:firstLineChars="200"/>
        <w:rPr>
          <w:rFonts w:hint="eastAsia" w:ascii="仿宋" w:hAnsi="仿宋" w:eastAsia="仿宋"/>
          <w:sz w:val="30"/>
          <w:szCs w:val="30"/>
        </w:rPr>
      </w:pPr>
      <w:r>
        <w:rPr>
          <w:rFonts w:hint="eastAsia" w:ascii="仿宋" w:hAnsi="仿宋" w:eastAsia="仿宋"/>
          <w:sz w:val="30"/>
          <w:szCs w:val="30"/>
        </w:rPr>
        <w:t>二是全县各级关工委组织和广大“五老”同志认真贯彻全国、全省、全市关心下一代工作会议精神，深入学习贯彻习近平总书记对关心下一代工作的重要指示，踔厉奋发，勇于创新，着力推动全县关心下一代工作高质量发展，在绘就美丽幸福上犹新画卷中展现新作为。</w:t>
      </w:r>
    </w:p>
    <w:p>
      <w:pPr>
        <w:ind w:firstLine="600" w:firstLineChars="200"/>
        <w:rPr>
          <w:rFonts w:hint="eastAsia" w:ascii="仿宋" w:hAnsi="仿宋" w:eastAsia="仿宋"/>
          <w:sz w:val="30"/>
          <w:szCs w:val="30"/>
        </w:rPr>
      </w:pPr>
      <w:r>
        <w:rPr>
          <w:rFonts w:hint="eastAsia" w:ascii="仿宋" w:hAnsi="仿宋" w:eastAsia="仿宋"/>
          <w:sz w:val="30"/>
          <w:szCs w:val="30"/>
        </w:rPr>
        <w:t>各级关工委以深入学习宣传贯彻党的二十大为主线，开展了一系列学习宣传和帮扶帮教活动。一是组织参与省关工委、省文明办举办的“老少同声颂党恩、携手喜迎二十大‘一对一’结对帮扶帮教主题征文比赛活动，我县中稍学子赖吉钰同学获大学组一等奖，寺下中学凌峰同学获初中组二等奖；二是开展了“喜迎二十大，看上犹新变化”宣讲活动。县关工委汇编、举办了《喜迎二十大，看上犹新变化》宣讲员培训班后，由15名宣讲员带着课件深入到全县35所中小学校进行宣讲，进一步增强了对习近平新时代中国特色社会主义思想的政治认同、思想认同、情感认同。三是扎实贯彻党的二十大精神，以“六个一”活动为路径，着力推动“树家风，育新人”主题活动深入开展，及时总结提炼出《新时代家风家训100条》。县关工委印发了《关于继续开展“树家风，育新人”主题活动的通知》，把“树家风，育新人”主题活动不断引向深入。组织举办了“树家风，育新人——《好家风成就好孩子》主题教育报告团成员培训班”，20多名县关工委“五老”报告团成员参加培训后，分别下到学校、单位对家长和学生进行宣讲等活动。四是县关工委联合县政协开展了“捐资助学献爱心”活动，今年共筹资261439元，奖励考取一本大学生58人，奖励品学兼优学生和资助贫困学生95人，奖励中小学教师67人。持续深入开展“一对一”结对帮扶帮教活动，重点做好了农村留守儿童、单亲子女、孤儿、残疾儿童、困难儿童等弱势群体的关爱服务工作。</w:t>
      </w:r>
    </w:p>
    <w:p>
      <w:pPr>
        <w:ind w:firstLine="600" w:firstLineChars="200"/>
        <w:rPr>
          <w:rFonts w:hint="eastAsia" w:ascii="仿宋" w:hAnsi="仿宋" w:eastAsia="仿宋"/>
          <w:sz w:val="30"/>
          <w:szCs w:val="30"/>
        </w:rPr>
      </w:pPr>
      <w:r>
        <w:rPr>
          <w:rFonts w:hint="eastAsia" w:ascii="仿宋" w:hAnsi="仿宋" w:eastAsia="仿宋"/>
          <w:sz w:val="30"/>
          <w:szCs w:val="30"/>
        </w:rPr>
        <w:t>三是县老年大学坚持以德立校，不断创新办学理念和教学方法。全县老年教育事业取得可喜成绩。目前，全县14个乡镇有9个乡镇建起老年学校，全县131个行政村有48个村建起老年学校，学校管理全面走向规范化。县老年大学政治站位高，思想教育不松懈，把牢政治建校方向，</w:t>
      </w:r>
    </w:p>
    <w:p>
      <w:pPr>
        <w:ind w:firstLine="600" w:firstLineChars="200"/>
        <w:rPr>
          <w:rFonts w:hint="eastAsia" w:ascii="仿宋" w:hAnsi="仿宋" w:eastAsia="仿宋"/>
          <w:sz w:val="30"/>
          <w:szCs w:val="30"/>
        </w:rPr>
      </w:pPr>
      <w:r>
        <w:rPr>
          <w:rFonts w:hint="eastAsia" w:ascii="仿宋" w:hAnsi="仿宋" w:eastAsia="仿宋"/>
          <w:sz w:val="30"/>
          <w:szCs w:val="30"/>
        </w:rPr>
        <w:t>充分利用了上犹县老年大学阵地作用，开展了迎接和庆祝党的二十大系列活动，掀起学习贯彻党的二十大精神热潮。7月16日舞蹈一班在天沐温泉举行“喜迎二十大 永远跟党走”演出；10月15日老年大学书画班在老干部活动中心一楼大厅举行“喜迎二十大 奋进新征程”书画展，同时分别组织到各社区开展了勤廉宣传教育活动；10月25日，在县文体中心开展“欢庆二十大 永远跟党走”文艺演出活动，庆祝党的二十大胜利召开，展现了老同志听党话跟党走的坚定信心，抒发了老年人爱党、爱国的真挚情感，齐声歌颂党的伟大成就，热情讴歌了党的丰功伟绩；11月5日老年大学腰鼓队参加2022年赣州阳明湖第十一届赏枫节演出活动；11月7日老年大学曲艺班参加上犹县“贯彻二十大、书写新篇章”文化惠民进社区文艺演出；11月15日老年大学合唱团走进幸福社区，为幸福社区专场“深入学习宣传贯彻党的二十大精神暨惠民工程为群众幸福加码”演出，受到群众的一致好评。学员们还主动参与创建“文明城市”、“ 卫生城市”活动中，身体力行、有所作为，协助督查车辆有序停放以及文明社区、文明楼院、文明家庭的创建工作，弘扬社会正能量。</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坚持统筹兼顾，协调推进各项工作</w:t>
      </w:r>
    </w:p>
    <w:p>
      <w:pPr>
        <w:ind w:firstLine="600" w:firstLineChars="200"/>
        <w:rPr>
          <w:rFonts w:hint="eastAsia" w:ascii="仿宋" w:hAnsi="仿宋" w:eastAsia="仿宋"/>
          <w:sz w:val="30"/>
          <w:szCs w:val="30"/>
        </w:rPr>
      </w:pPr>
      <w:r>
        <w:rPr>
          <w:rFonts w:hint="eastAsia" w:ascii="仿宋" w:hAnsi="仿宋" w:eastAsia="仿宋"/>
          <w:sz w:val="30"/>
          <w:szCs w:val="30"/>
        </w:rPr>
        <w:t>按照脱贫攻坚“四个不摘”的政策要求，扎实做好脱贫攻坚驻村帮扶和乡村振兴工作，全体帮扶干部紧紧围绕增加贫困户收入不断巩固脱贫成果等目标，做实做细各项帮扶工作，夯实了脱贫攻坚与乡村振兴有效衔接的基础。深入开展省级文明城市、卫生县城创建活动。认真贯彻落实县委关于创建省级文明城市、卫生县城的决策部署，明确分管领导和联络员，坚持双创制度，认真扎实做好双创工作和营商结对帮扶。认真做好综治及平安建设工作。认真贯彻落实上级工作部署要求，研究制定了综治及平安建设工作计划。积极开展信访工作，狠抓矛盾纠纷排查化解工作，没有出现上访和越级上访事件。</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（五）当年部门预算及执行情况。</w:t>
      </w:r>
    </w:p>
    <w:p>
      <w:pPr>
        <w:numPr>
          <w:ilvl w:val="0"/>
          <w:numId w:val="0"/>
        </w:numPr>
        <w:ind w:firstLine="600" w:firstLineChars="200"/>
        <w:rPr>
          <w:rFonts w:ascii="仿宋" w:hAnsi="仿宋" w:eastAsia="仿宋"/>
          <w:sz w:val="30"/>
          <w:szCs w:val="30"/>
        </w:rPr>
      </w:pPr>
      <w:r>
        <w:rPr>
          <w:rFonts w:hint="eastAsia" w:ascii="仿宋" w:hAnsi="仿宋" w:eastAsia="仿宋"/>
          <w:sz w:val="30"/>
          <w:szCs w:val="30"/>
        </w:rPr>
        <w:t>该项目资金来</w:t>
      </w:r>
      <w:r>
        <w:rPr>
          <w:rFonts w:ascii="仿宋" w:hAnsi="仿宋" w:eastAsia="仿宋"/>
          <w:sz w:val="30"/>
          <w:szCs w:val="30"/>
        </w:rPr>
        <w:t>源为</w:t>
      </w:r>
      <w:r>
        <w:rPr>
          <w:rFonts w:hint="eastAsia" w:ascii="仿宋" w:hAnsi="仿宋" w:eastAsia="仿宋"/>
          <w:sz w:val="30"/>
          <w:szCs w:val="30"/>
        </w:rPr>
        <w:t>财政拨款资金</w:t>
      </w:r>
      <w:r>
        <w:rPr>
          <w:rFonts w:hint="eastAsia" w:ascii="仿宋" w:hAnsi="仿宋" w:eastAsia="仿宋" w:cs="仿宋"/>
          <w:sz w:val="32"/>
          <w:szCs w:val="32"/>
          <w:lang w:val="en-US" w:eastAsia="zh-CN"/>
        </w:rPr>
        <w:t>179.7504</w:t>
      </w:r>
      <w:r>
        <w:rPr>
          <w:rFonts w:hint="eastAsia" w:ascii="仿宋" w:hAnsi="仿宋" w:eastAsia="仿宋" w:cs="仿宋"/>
          <w:sz w:val="32"/>
          <w:szCs w:val="32"/>
        </w:rPr>
        <w:t>万元，其他</w:t>
      </w:r>
      <w:r>
        <w:rPr>
          <w:rFonts w:ascii="仿宋" w:hAnsi="仿宋" w:eastAsia="仿宋" w:cs="仿宋"/>
          <w:sz w:val="32"/>
          <w:szCs w:val="32"/>
        </w:rPr>
        <w:t>收入</w:t>
      </w:r>
      <w:r>
        <w:rPr>
          <w:rFonts w:hint="eastAsia" w:ascii="仿宋" w:hAnsi="仿宋" w:eastAsia="仿宋" w:cs="仿宋"/>
          <w:sz w:val="32"/>
          <w:szCs w:val="32"/>
          <w:lang w:val="en-US" w:eastAsia="zh-CN"/>
        </w:rPr>
        <w:t>0.1997</w:t>
      </w:r>
      <w:r>
        <w:rPr>
          <w:rFonts w:hint="eastAsia" w:ascii="仿宋" w:hAnsi="仿宋" w:eastAsia="仿宋" w:cs="仿宋"/>
          <w:sz w:val="32"/>
          <w:szCs w:val="32"/>
        </w:rPr>
        <w:t>万</w:t>
      </w:r>
      <w:r>
        <w:rPr>
          <w:rFonts w:ascii="仿宋" w:hAnsi="仿宋" w:eastAsia="仿宋" w:cs="仿宋"/>
          <w:sz w:val="32"/>
          <w:szCs w:val="32"/>
        </w:rPr>
        <w:t>元，</w:t>
      </w:r>
      <w:r>
        <w:rPr>
          <w:rFonts w:ascii="仿宋" w:hAnsi="仿宋" w:eastAsia="仿宋"/>
          <w:sz w:val="30"/>
          <w:szCs w:val="30"/>
        </w:rPr>
        <w:t>本年</w:t>
      </w:r>
      <w:r>
        <w:rPr>
          <w:rFonts w:hint="eastAsia" w:ascii="仿宋" w:hAnsi="仿宋" w:eastAsia="仿宋"/>
          <w:sz w:val="30"/>
          <w:szCs w:val="30"/>
        </w:rPr>
        <w:t>预算</w:t>
      </w:r>
      <w:r>
        <w:rPr>
          <w:rFonts w:ascii="仿宋" w:hAnsi="仿宋" w:eastAsia="仿宋"/>
          <w:sz w:val="30"/>
          <w:szCs w:val="30"/>
        </w:rPr>
        <w:t>执行</w:t>
      </w:r>
      <w:r>
        <w:rPr>
          <w:rFonts w:hint="eastAsia" w:ascii="仿宋" w:hAnsi="仿宋" w:eastAsia="仿宋"/>
          <w:sz w:val="30"/>
          <w:szCs w:val="30"/>
        </w:rPr>
        <w:t>总额</w:t>
      </w:r>
      <w:r>
        <w:rPr>
          <w:rFonts w:hint="eastAsia" w:ascii="仿宋" w:hAnsi="仿宋" w:eastAsia="仿宋" w:cs="仿宋"/>
          <w:sz w:val="32"/>
          <w:szCs w:val="32"/>
          <w:lang w:val="en-US" w:eastAsia="zh-CN"/>
        </w:rPr>
        <w:t>179.9501</w:t>
      </w:r>
      <w:r>
        <w:rPr>
          <w:rFonts w:hint="eastAsia" w:ascii="仿宋" w:hAnsi="仿宋" w:eastAsia="仿宋"/>
          <w:sz w:val="30"/>
          <w:szCs w:val="30"/>
        </w:rPr>
        <w:t>万</w:t>
      </w:r>
      <w:r>
        <w:rPr>
          <w:rFonts w:ascii="仿宋" w:hAnsi="仿宋" w:eastAsia="仿宋"/>
          <w:sz w:val="30"/>
          <w:szCs w:val="30"/>
        </w:rPr>
        <w:t>元。</w:t>
      </w:r>
    </w:p>
    <w:p>
      <w:pPr>
        <w:ind w:firstLine="600" w:firstLineChars="200"/>
        <w:rPr>
          <w:rFonts w:hint="eastAsia" w:ascii="仿宋" w:hAnsi="仿宋" w:eastAsia="仿宋"/>
          <w:sz w:val="30"/>
          <w:szCs w:val="30"/>
        </w:rPr>
      </w:pPr>
      <w:r>
        <w:rPr>
          <w:rFonts w:hint="eastAsia" w:ascii="仿宋" w:hAnsi="仿宋" w:eastAsia="仿宋"/>
          <w:sz w:val="30"/>
          <w:szCs w:val="30"/>
        </w:rPr>
        <w:t>截</w:t>
      </w:r>
      <w:r>
        <w:rPr>
          <w:rFonts w:ascii="仿宋" w:hAnsi="仿宋" w:eastAsia="仿宋"/>
          <w:sz w:val="30"/>
          <w:szCs w:val="30"/>
        </w:rPr>
        <w:t>至</w:t>
      </w:r>
      <w:r>
        <w:rPr>
          <w:rFonts w:hint="eastAsia" w:ascii="仿宋" w:hAnsi="仿宋" w:eastAsia="仿宋"/>
          <w:sz w:val="30"/>
          <w:szCs w:val="30"/>
          <w:lang w:eastAsia="zh-CN"/>
        </w:rPr>
        <w:t>202</w:t>
      </w:r>
      <w:r>
        <w:rPr>
          <w:rFonts w:hint="eastAsia" w:ascii="仿宋" w:hAnsi="仿宋" w:eastAsia="仿宋"/>
          <w:sz w:val="30"/>
          <w:szCs w:val="30"/>
          <w:lang w:val="en-US" w:eastAsia="zh-CN"/>
        </w:rPr>
        <w:t>2</w:t>
      </w:r>
      <w:r>
        <w:rPr>
          <w:rFonts w:hint="eastAsia" w:ascii="仿宋" w:hAnsi="仿宋" w:eastAsia="仿宋"/>
          <w:sz w:val="30"/>
          <w:szCs w:val="30"/>
        </w:rPr>
        <w:t>年末</w:t>
      </w:r>
      <w:r>
        <w:rPr>
          <w:rFonts w:ascii="仿宋" w:hAnsi="仿宋" w:eastAsia="仿宋"/>
          <w:sz w:val="30"/>
          <w:szCs w:val="30"/>
        </w:rPr>
        <w:t>，</w:t>
      </w:r>
      <w:r>
        <w:rPr>
          <w:rFonts w:hint="eastAsia" w:ascii="仿宋" w:hAnsi="仿宋" w:eastAsia="仿宋"/>
          <w:sz w:val="30"/>
          <w:szCs w:val="30"/>
        </w:rPr>
        <w:t>该</w:t>
      </w:r>
      <w:r>
        <w:rPr>
          <w:rFonts w:ascii="仿宋" w:hAnsi="仿宋" w:eastAsia="仿宋"/>
          <w:sz w:val="30"/>
          <w:szCs w:val="30"/>
        </w:rPr>
        <w:t>项目</w:t>
      </w:r>
      <w:r>
        <w:rPr>
          <w:rFonts w:hint="eastAsia" w:ascii="仿宋" w:hAnsi="仿宋" w:eastAsia="仿宋"/>
          <w:sz w:val="30"/>
          <w:szCs w:val="30"/>
        </w:rPr>
        <w:t>共支出</w:t>
      </w:r>
      <w:r>
        <w:rPr>
          <w:rFonts w:hint="eastAsia" w:ascii="仿宋" w:hAnsi="仿宋" w:eastAsia="仿宋" w:cs="仿宋"/>
          <w:sz w:val="32"/>
          <w:szCs w:val="32"/>
          <w:lang w:val="en-US" w:eastAsia="zh-CN"/>
        </w:rPr>
        <w:t>179.9501</w:t>
      </w:r>
      <w:r>
        <w:rPr>
          <w:rFonts w:hint="eastAsia" w:ascii="仿宋" w:hAnsi="仿宋" w:eastAsia="仿宋"/>
          <w:sz w:val="30"/>
          <w:szCs w:val="30"/>
        </w:rPr>
        <w:t>万</w:t>
      </w:r>
      <w:r>
        <w:rPr>
          <w:rFonts w:ascii="仿宋" w:hAnsi="仿宋" w:eastAsia="仿宋"/>
          <w:sz w:val="30"/>
          <w:szCs w:val="30"/>
        </w:rPr>
        <w:t>元，主要包括</w:t>
      </w:r>
      <w:r>
        <w:rPr>
          <w:rFonts w:hint="eastAsia" w:ascii="仿宋" w:hAnsi="仿宋" w:eastAsia="仿宋"/>
          <w:sz w:val="30"/>
          <w:szCs w:val="30"/>
        </w:rPr>
        <w:t>在编在</w:t>
      </w:r>
      <w:r>
        <w:rPr>
          <w:rFonts w:ascii="仿宋" w:hAnsi="仿宋" w:eastAsia="仿宋"/>
          <w:sz w:val="30"/>
          <w:szCs w:val="30"/>
        </w:rPr>
        <w:t>岗人员</w:t>
      </w:r>
      <w:r>
        <w:rPr>
          <w:rFonts w:hint="eastAsia" w:ascii="仿宋" w:hAnsi="仿宋" w:eastAsia="仿宋"/>
          <w:sz w:val="30"/>
          <w:szCs w:val="30"/>
        </w:rPr>
        <w:t>工资福利</w:t>
      </w:r>
      <w:r>
        <w:rPr>
          <w:rFonts w:ascii="仿宋" w:hAnsi="仿宋" w:eastAsia="仿宋"/>
          <w:sz w:val="30"/>
          <w:szCs w:val="30"/>
        </w:rPr>
        <w:t>支出</w:t>
      </w:r>
      <w:r>
        <w:rPr>
          <w:rFonts w:hint="eastAsia" w:ascii="仿宋" w:hAnsi="仿宋" w:eastAsia="仿宋"/>
          <w:sz w:val="30"/>
          <w:szCs w:val="30"/>
        </w:rPr>
        <w:t>、离休干部遗属补助支出等</w:t>
      </w:r>
      <w:r>
        <w:rPr>
          <w:rFonts w:ascii="仿宋" w:hAnsi="仿宋" w:eastAsia="仿宋" w:cs="仿宋"/>
          <w:sz w:val="32"/>
          <w:szCs w:val="32"/>
        </w:rPr>
        <w:t>13</w:t>
      </w:r>
      <w:r>
        <w:rPr>
          <w:rFonts w:hint="eastAsia" w:ascii="仿宋" w:hAnsi="仿宋" w:eastAsia="仿宋" w:cs="仿宋"/>
          <w:sz w:val="32"/>
          <w:szCs w:val="32"/>
          <w:lang w:val="en-US" w:eastAsia="zh-CN"/>
        </w:rPr>
        <w:t>9.6368</w:t>
      </w:r>
      <w:r>
        <w:rPr>
          <w:rFonts w:hint="eastAsia" w:ascii="仿宋" w:hAnsi="仿宋" w:eastAsia="仿宋"/>
          <w:sz w:val="30"/>
          <w:szCs w:val="30"/>
        </w:rPr>
        <w:t>万元，服务老干部业务以</w:t>
      </w:r>
      <w:r>
        <w:rPr>
          <w:rFonts w:ascii="仿宋" w:hAnsi="仿宋" w:eastAsia="仿宋"/>
          <w:sz w:val="30"/>
          <w:szCs w:val="30"/>
        </w:rPr>
        <w:t>及政府中心工作中发生的</w:t>
      </w:r>
      <w:r>
        <w:rPr>
          <w:rFonts w:hint="eastAsia" w:ascii="仿宋" w:hAnsi="仿宋" w:eastAsia="仿宋"/>
          <w:sz w:val="30"/>
          <w:szCs w:val="30"/>
        </w:rPr>
        <w:t>办公</w:t>
      </w:r>
      <w:r>
        <w:rPr>
          <w:rFonts w:ascii="仿宋" w:hAnsi="仿宋" w:eastAsia="仿宋"/>
          <w:sz w:val="30"/>
          <w:szCs w:val="30"/>
        </w:rPr>
        <w:t>费、</w:t>
      </w:r>
      <w:r>
        <w:rPr>
          <w:rFonts w:hint="eastAsia" w:ascii="仿宋" w:hAnsi="仿宋" w:eastAsia="仿宋"/>
          <w:sz w:val="30"/>
          <w:szCs w:val="30"/>
        </w:rPr>
        <w:t>差</w:t>
      </w:r>
      <w:r>
        <w:rPr>
          <w:rFonts w:ascii="仿宋" w:hAnsi="仿宋" w:eastAsia="仿宋"/>
          <w:sz w:val="30"/>
          <w:szCs w:val="30"/>
        </w:rPr>
        <w:t>旅费、</w:t>
      </w:r>
      <w:r>
        <w:rPr>
          <w:rFonts w:hint="eastAsia" w:ascii="仿宋" w:hAnsi="仿宋" w:eastAsia="仿宋"/>
          <w:sz w:val="30"/>
          <w:szCs w:val="30"/>
        </w:rPr>
        <w:t>接待</w:t>
      </w:r>
      <w:r>
        <w:rPr>
          <w:rFonts w:ascii="仿宋" w:hAnsi="仿宋" w:eastAsia="仿宋"/>
          <w:sz w:val="30"/>
          <w:szCs w:val="30"/>
        </w:rPr>
        <w:t>费、公务租车费件等</w:t>
      </w:r>
      <w:r>
        <w:rPr>
          <w:rFonts w:hint="eastAsia" w:ascii="仿宋" w:hAnsi="仿宋" w:eastAsia="仿宋"/>
          <w:sz w:val="30"/>
          <w:szCs w:val="30"/>
        </w:rPr>
        <w:t>支出</w:t>
      </w:r>
      <w:r>
        <w:rPr>
          <w:rFonts w:hint="eastAsia" w:ascii="仿宋" w:hAnsi="仿宋" w:eastAsia="仿宋" w:cs="仿宋"/>
          <w:sz w:val="32"/>
          <w:szCs w:val="32"/>
          <w:lang w:val="en-US" w:eastAsia="zh-CN"/>
        </w:rPr>
        <w:t>40.3133</w:t>
      </w:r>
      <w:r>
        <w:rPr>
          <w:rFonts w:hint="eastAsia" w:ascii="仿宋" w:hAnsi="仿宋" w:eastAsia="仿宋"/>
          <w:sz w:val="30"/>
          <w:szCs w:val="30"/>
        </w:rPr>
        <w:t>万元，资金</w:t>
      </w:r>
      <w:r>
        <w:rPr>
          <w:rFonts w:ascii="仿宋" w:hAnsi="仿宋" w:eastAsia="仿宋"/>
          <w:sz w:val="30"/>
          <w:szCs w:val="30"/>
        </w:rPr>
        <w:t>使用</w:t>
      </w:r>
      <w:r>
        <w:rPr>
          <w:rFonts w:hint="eastAsia" w:ascii="仿宋" w:hAnsi="仿宋" w:eastAsia="仿宋"/>
          <w:sz w:val="30"/>
          <w:szCs w:val="30"/>
        </w:rPr>
        <w:t>与项目</w:t>
      </w:r>
      <w:r>
        <w:rPr>
          <w:rFonts w:ascii="仿宋" w:hAnsi="仿宋" w:eastAsia="仿宋"/>
          <w:sz w:val="30"/>
          <w:szCs w:val="30"/>
        </w:rPr>
        <w:t>内容吻合。</w:t>
      </w:r>
    </w:p>
    <w:p>
      <w:pPr>
        <w:ind w:firstLine="600" w:firstLineChars="200"/>
        <w:rPr>
          <w:rFonts w:ascii="仿宋" w:hAnsi="仿宋" w:eastAsia="仿宋"/>
          <w:sz w:val="30"/>
          <w:szCs w:val="30"/>
        </w:rPr>
      </w:pPr>
      <w:r>
        <w:rPr>
          <w:rFonts w:hint="eastAsia" w:ascii="仿宋" w:hAnsi="仿宋" w:eastAsia="仿宋"/>
          <w:sz w:val="30"/>
          <w:szCs w:val="30"/>
        </w:rPr>
        <w:t>二、部门整体支出绩效实现情况</w:t>
      </w:r>
    </w:p>
    <w:p>
      <w:pPr>
        <w:ind w:firstLine="600" w:firstLineChars="200"/>
        <w:rPr>
          <w:rFonts w:ascii="仿宋" w:hAnsi="仿宋" w:eastAsia="仿宋"/>
          <w:sz w:val="30"/>
          <w:szCs w:val="30"/>
        </w:rPr>
      </w:pPr>
      <w:r>
        <w:rPr>
          <w:rFonts w:hint="eastAsia" w:ascii="仿宋" w:hAnsi="仿宋" w:eastAsia="仿宋"/>
          <w:sz w:val="30"/>
          <w:szCs w:val="30"/>
        </w:rPr>
        <w:t>（一）履职完成情况</w:t>
      </w:r>
    </w:p>
    <w:p>
      <w:pPr>
        <w:ind w:firstLine="600" w:firstLineChars="200"/>
        <w:rPr>
          <w:rFonts w:hint="eastAsia" w:ascii="仿宋" w:hAnsi="仿宋" w:eastAsia="仿宋"/>
          <w:sz w:val="30"/>
          <w:szCs w:val="30"/>
        </w:rPr>
      </w:pPr>
      <w:r>
        <w:rPr>
          <w:rFonts w:hint="eastAsia" w:ascii="仿宋" w:hAnsi="仿宋" w:eastAsia="仿宋"/>
          <w:sz w:val="30"/>
          <w:szCs w:val="30"/>
        </w:rPr>
        <w:t>将项目实际支出与绩效目标对比（详见《</w:t>
      </w:r>
      <w:r>
        <w:rPr>
          <w:rFonts w:hint="eastAsia" w:ascii="仿宋" w:hAnsi="仿宋" w:eastAsia="仿宋"/>
          <w:sz w:val="30"/>
          <w:szCs w:val="30"/>
          <w:lang w:eastAsia="zh-CN"/>
        </w:rPr>
        <w:t>202</w:t>
      </w:r>
      <w:r>
        <w:rPr>
          <w:rFonts w:hint="eastAsia" w:ascii="仿宋" w:hAnsi="仿宋" w:eastAsia="仿宋"/>
          <w:sz w:val="30"/>
          <w:szCs w:val="30"/>
          <w:lang w:val="en-US" w:eastAsia="zh-CN"/>
        </w:rPr>
        <w:t>2</w:t>
      </w:r>
      <w:r>
        <w:rPr>
          <w:rFonts w:hint="eastAsia" w:ascii="仿宋" w:hAnsi="仿宋" w:eastAsia="仿宋"/>
          <w:sz w:val="30"/>
          <w:szCs w:val="30"/>
        </w:rPr>
        <w:t>年度部门预算绩效目标自评表》）</w:t>
      </w:r>
      <w:r>
        <w:rPr>
          <w:rFonts w:ascii="仿宋" w:hAnsi="仿宋" w:eastAsia="仿宋"/>
          <w:sz w:val="30"/>
          <w:szCs w:val="30"/>
        </w:rPr>
        <w:t>，</w:t>
      </w:r>
      <w:r>
        <w:rPr>
          <w:rFonts w:hint="eastAsia" w:ascii="仿宋" w:hAnsi="仿宋" w:eastAsia="仿宋"/>
          <w:sz w:val="30"/>
          <w:szCs w:val="30"/>
        </w:rPr>
        <w:t>从项目的经济性、</w:t>
      </w:r>
      <w:r>
        <w:rPr>
          <w:rFonts w:hint="eastAsia" w:ascii="仿宋" w:hAnsi="仿宋" w:eastAsia="仿宋"/>
          <w:sz w:val="30"/>
          <w:szCs w:val="30"/>
          <w:lang w:eastAsia="zh-CN"/>
        </w:rPr>
        <w:t>时效</w:t>
      </w:r>
      <w:r>
        <w:rPr>
          <w:rFonts w:hint="eastAsia" w:ascii="仿宋" w:hAnsi="仿宋" w:eastAsia="仿宋"/>
          <w:sz w:val="30"/>
          <w:szCs w:val="30"/>
        </w:rPr>
        <w:t>性、效益性和可持续性等方面进行分析。</w:t>
      </w:r>
    </w:p>
    <w:p>
      <w:pPr>
        <w:ind w:firstLine="600" w:firstLineChars="200"/>
        <w:rPr>
          <w:rFonts w:hint="eastAsia" w:ascii="仿宋" w:hAnsi="仿宋" w:eastAsia="仿宋"/>
          <w:sz w:val="30"/>
          <w:szCs w:val="30"/>
        </w:rPr>
      </w:pPr>
      <w:r>
        <w:rPr>
          <w:rFonts w:hint="eastAsia" w:ascii="仿宋" w:hAnsi="仿宋" w:eastAsia="仿宋"/>
          <w:sz w:val="30"/>
          <w:szCs w:val="30"/>
        </w:rPr>
        <w:t>1、经济性</w:t>
      </w:r>
    </w:p>
    <w:p>
      <w:pPr>
        <w:ind w:firstLine="600" w:firstLineChars="200"/>
        <w:rPr>
          <w:rFonts w:hint="eastAsia" w:ascii="仿宋" w:hAnsi="仿宋" w:eastAsia="仿宋"/>
          <w:sz w:val="30"/>
          <w:szCs w:val="30"/>
        </w:rPr>
      </w:pPr>
      <w:r>
        <w:rPr>
          <w:rFonts w:hint="eastAsia" w:ascii="仿宋" w:hAnsi="仿宋" w:eastAsia="仿宋"/>
          <w:sz w:val="30"/>
          <w:szCs w:val="30"/>
        </w:rPr>
        <w:t>项目预算控制情况，</w:t>
      </w:r>
      <w:r>
        <w:rPr>
          <w:rFonts w:hint="eastAsia" w:ascii="仿宋" w:hAnsi="仿宋" w:eastAsia="仿宋"/>
          <w:sz w:val="30"/>
          <w:szCs w:val="30"/>
          <w:lang w:eastAsia="zh-CN"/>
        </w:rPr>
        <w:t>202</w:t>
      </w:r>
      <w:r>
        <w:rPr>
          <w:rFonts w:hint="eastAsia" w:ascii="仿宋" w:hAnsi="仿宋" w:eastAsia="仿宋"/>
          <w:sz w:val="30"/>
          <w:szCs w:val="30"/>
          <w:lang w:val="en-US" w:eastAsia="zh-CN"/>
        </w:rPr>
        <w:t>2</w:t>
      </w:r>
      <w:r>
        <w:rPr>
          <w:rFonts w:hint="eastAsia" w:ascii="仿宋" w:hAnsi="仿宋" w:eastAsia="仿宋"/>
          <w:sz w:val="30"/>
          <w:szCs w:val="30"/>
        </w:rPr>
        <w:t>年部门预算</w:t>
      </w:r>
      <w:r>
        <w:rPr>
          <w:rFonts w:hint="eastAsia" w:ascii="仿宋" w:hAnsi="仿宋" w:eastAsia="仿宋" w:cs="仿宋"/>
          <w:sz w:val="32"/>
          <w:szCs w:val="32"/>
          <w:lang w:val="en-US" w:eastAsia="zh-CN"/>
        </w:rPr>
        <w:t>179.9501</w:t>
      </w:r>
      <w:r>
        <w:rPr>
          <w:rFonts w:hint="eastAsia" w:ascii="仿宋" w:hAnsi="仿宋" w:eastAsia="仿宋"/>
          <w:sz w:val="30"/>
          <w:szCs w:val="30"/>
        </w:rPr>
        <w:t>万元，预算执行</w:t>
      </w:r>
      <w:r>
        <w:rPr>
          <w:rFonts w:hint="eastAsia" w:ascii="仿宋" w:hAnsi="仿宋" w:eastAsia="仿宋" w:cs="仿宋"/>
          <w:sz w:val="32"/>
          <w:szCs w:val="32"/>
          <w:lang w:val="en-US" w:eastAsia="zh-CN"/>
        </w:rPr>
        <w:t>179.9501</w:t>
      </w:r>
      <w:r>
        <w:rPr>
          <w:rFonts w:hint="eastAsia" w:ascii="仿宋" w:hAnsi="仿宋" w:eastAsia="仿宋"/>
          <w:sz w:val="30"/>
          <w:szCs w:val="30"/>
        </w:rPr>
        <w:t>万元，主要为工资福利支出</w:t>
      </w:r>
      <w:r>
        <w:rPr>
          <w:rFonts w:hint="eastAsia" w:ascii="仿宋" w:hAnsi="仿宋" w:eastAsia="仿宋"/>
          <w:sz w:val="30"/>
          <w:szCs w:val="30"/>
          <w:lang w:eastAsia="zh-CN"/>
        </w:rPr>
        <w:t>，</w:t>
      </w:r>
      <w:r>
        <w:rPr>
          <w:rFonts w:hint="eastAsia" w:ascii="仿宋" w:hAnsi="仿宋" w:eastAsia="仿宋"/>
          <w:sz w:val="30"/>
          <w:szCs w:val="30"/>
        </w:rPr>
        <w:t>所有资金使用严格按有关财务制度执行。</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rPr>
        <w:t>2、</w:t>
      </w:r>
      <w:r>
        <w:rPr>
          <w:rFonts w:hint="eastAsia" w:ascii="仿宋" w:hAnsi="仿宋" w:eastAsia="仿宋" w:cs="仿宋_GB2312"/>
          <w:sz w:val="32"/>
          <w:szCs w:val="40"/>
          <w:lang w:val="en-US" w:eastAsia="zh-CN"/>
        </w:rPr>
        <w:t>时效性</w:t>
      </w:r>
    </w:p>
    <w:p>
      <w:pPr>
        <w:ind w:firstLine="600" w:firstLineChars="200"/>
        <w:rPr>
          <w:rFonts w:hint="eastAsia" w:ascii="仿宋" w:hAnsi="仿宋" w:eastAsia="仿宋"/>
          <w:sz w:val="30"/>
          <w:szCs w:val="30"/>
        </w:rPr>
      </w:pPr>
      <w:r>
        <w:rPr>
          <w:rFonts w:hint="eastAsia" w:ascii="仿宋" w:hAnsi="仿宋" w:eastAsia="仿宋"/>
          <w:sz w:val="30"/>
          <w:szCs w:val="30"/>
        </w:rPr>
        <w:t>项目完成情况，年初安排的目标</w:t>
      </w:r>
      <w:r>
        <w:rPr>
          <w:rFonts w:hint="eastAsia" w:ascii="仿宋" w:hAnsi="仿宋" w:eastAsia="仿宋"/>
          <w:sz w:val="30"/>
          <w:szCs w:val="30"/>
          <w:lang w:eastAsia="zh-CN"/>
        </w:rPr>
        <w:t>年末</w:t>
      </w:r>
      <w:r>
        <w:rPr>
          <w:rFonts w:hint="eastAsia" w:ascii="仿宋" w:hAnsi="仿宋" w:eastAsia="仿宋"/>
          <w:sz w:val="30"/>
          <w:szCs w:val="30"/>
        </w:rPr>
        <w:t>均已按时完成。</w:t>
      </w:r>
    </w:p>
    <w:p>
      <w:pPr>
        <w:ind w:firstLine="600" w:firstLineChars="200"/>
        <w:rPr>
          <w:rFonts w:hint="eastAsia" w:ascii="仿宋" w:hAnsi="仿宋" w:eastAsia="仿宋"/>
          <w:sz w:val="30"/>
          <w:szCs w:val="30"/>
        </w:rPr>
      </w:pPr>
      <w:r>
        <w:rPr>
          <w:rFonts w:hint="eastAsia" w:ascii="仿宋" w:hAnsi="仿宋" w:eastAsia="仿宋"/>
          <w:sz w:val="30"/>
          <w:szCs w:val="30"/>
        </w:rPr>
        <w:t>3、效益性</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rPr>
        <w:t>截</w:t>
      </w:r>
      <w:r>
        <w:rPr>
          <w:rFonts w:ascii="仿宋" w:hAnsi="仿宋" w:eastAsia="仿宋"/>
          <w:sz w:val="30"/>
          <w:szCs w:val="30"/>
        </w:rPr>
        <w:t>至目前</w:t>
      </w:r>
      <w:r>
        <w:rPr>
          <w:rFonts w:hint="eastAsia" w:ascii="仿宋" w:hAnsi="仿宋" w:eastAsia="仿宋"/>
          <w:sz w:val="30"/>
          <w:szCs w:val="30"/>
        </w:rPr>
        <w:t>，我中心认真做好服务老干部</w:t>
      </w:r>
      <w:r>
        <w:rPr>
          <w:rFonts w:hint="eastAsia" w:ascii="仿宋" w:hAnsi="仿宋" w:eastAsia="仿宋"/>
          <w:sz w:val="30"/>
          <w:szCs w:val="30"/>
          <w:lang w:eastAsia="zh-CN"/>
        </w:rPr>
        <w:t>工作，</w:t>
      </w:r>
      <w:r>
        <w:rPr>
          <w:rFonts w:hint="eastAsia" w:ascii="仿宋" w:hAnsi="仿宋" w:eastAsia="仿宋"/>
          <w:sz w:val="30"/>
          <w:szCs w:val="30"/>
        </w:rPr>
        <w:t>满意</w:t>
      </w:r>
      <w:r>
        <w:rPr>
          <w:rFonts w:hint="eastAsia" w:ascii="仿宋" w:hAnsi="仿宋" w:eastAsia="仿宋"/>
          <w:sz w:val="30"/>
          <w:szCs w:val="30"/>
          <w:lang w:eastAsia="zh-CN"/>
        </w:rPr>
        <w:t>度达标；开展帮扶帮教公益募捐活动和宣讲形式提高社会支持率。</w:t>
      </w:r>
    </w:p>
    <w:p>
      <w:pPr>
        <w:ind w:firstLine="600" w:firstLineChars="200"/>
        <w:rPr>
          <w:rFonts w:hint="eastAsia" w:ascii="仿宋" w:hAnsi="仿宋" w:eastAsia="仿宋"/>
          <w:sz w:val="30"/>
          <w:szCs w:val="30"/>
        </w:rPr>
      </w:pPr>
      <w:r>
        <w:rPr>
          <w:rFonts w:hint="eastAsia" w:ascii="仿宋" w:hAnsi="仿宋" w:eastAsia="仿宋"/>
          <w:sz w:val="30"/>
          <w:szCs w:val="30"/>
        </w:rPr>
        <w:t>4、可持续性</w:t>
      </w:r>
    </w:p>
    <w:p>
      <w:pPr>
        <w:ind w:firstLine="600" w:firstLineChars="200"/>
        <w:rPr>
          <w:rFonts w:ascii="仿宋" w:hAnsi="仿宋" w:eastAsia="仿宋"/>
          <w:sz w:val="30"/>
          <w:szCs w:val="30"/>
        </w:rPr>
      </w:pPr>
      <w:r>
        <w:rPr>
          <w:rFonts w:hint="eastAsia" w:ascii="仿宋" w:hAnsi="仿宋" w:eastAsia="仿宋"/>
          <w:sz w:val="30"/>
          <w:szCs w:val="30"/>
        </w:rPr>
        <w:t>从目前现状来看，我中心认真履行职责，在加强离退休干部政治建设、思想建设和党组织建设，做好离退休干部服务工作等方面继续发挥作用</w:t>
      </w:r>
      <w:r>
        <w:rPr>
          <w:rFonts w:hint="eastAsia" w:ascii="仿宋" w:hAnsi="仿宋" w:eastAsia="仿宋"/>
          <w:sz w:val="30"/>
          <w:szCs w:val="30"/>
          <w:lang w:eastAsia="zh-CN"/>
        </w:rPr>
        <w:t>，继续开展帮扶帮教公益募捐活动及主题宣讲活动，达到社会效益</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w:t>
      </w:r>
      <w:r>
        <w:rPr>
          <w:rFonts w:hint="eastAsia" w:ascii="仿宋" w:hAnsi="仿宋" w:eastAsia="仿宋"/>
          <w:sz w:val="30"/>
          <w:szCs w:val="30"/>
        </w:rPr>
        <w:t>部门整体支出绩效中存在问题及改进措施</w:t>
      </w:r>
    </w:p>
    <w:p>
      <w:pPr>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存在问题：</w:t>
      </w:r>
    </w:p>
    <w:p>
      <w:pPr>
        <w:ind w:firstLine="600" w:firstLineChars="200"/>
        <w:rPr>
          <w:rFonts w:ascii="仿宋" w:hAnsi="仿宋" w:eastAsia="仿宋"/>
          <w:sz w:val="30"/>
          <w:szCs w:val="30"/>
        </w:rPr>
      </w:pPr>
      <w:r>
        <w:rPr>
          <w:rFonts w:hint="eastAsia" w:ascii="仿宋" w:hAnsi="仿宋" w:eastAsia="仿宋"/>
          <w:sz w:val="30"/>
          <w:szCs w:val="30"/>
        </w:rPr>
        <w:t>（一）因</w:t>
      </w:r>
      <w:r>
        <w:rPr>
          <w:rFonts w:ascii="仿宋" w:hAnsi="仿宋" w:eastAsia="仿宋"/>
          <w:sz w:val="30"/>
          <w:szCs w:val="30"/>
        </w:rPr>
        <w:t>作出一个项目</w:t>
      </w:r>
      <w:r>
        <w:rPr>
          <w:rFonts w:hint="eastAsia" w:ascii="仿宋" w:hAnsi="仿宋" w:eastAsia="仿宋"/>
          <w:sz w:val="30"/>
          <w:szCs w:val="30"/>
        </w:rPr>
        <w:t>绩效</w:t>
      </w:r>
      <w:r>
        <w:rPr>
          <w:rFonts w:ascii="仿宋" w:hAnsi="仿宋" w:eastAsia="仿宋"/>
          <w:sz w:val="30"/>
          <w:szCs w:val="30"/>
        </w:rPr>
        <w:t>评价结果需一个较长的过程，项目绩效结果在一个会计年度内未能得到</w:t>
      </w:r>
      <w:r>
        <w:rPr>
          <w:rFonts w:hint="eastAsia" w:ascii="仿宋" w:hAnsi="仿宋" w:eastAsia="仿宋"/>
          <w:sz w:val="30"/>
          <w:szCs w:val="30"/>
        </w:rPr>
        <w:t>很好</w:t>
      </w:r>
      <w:r>
        <w:rPr>
          <w:rFonts w:ascii="仿宋" w:hAnsi="仿宋" w:eastAsia="仿宋"/>
          <w:sz w:val="30"/>
          <w:szCs w:val="30"/>
        </w:rPr>
        <w:t>的应用。</w:t>
      </w:r>
    </w:p>
    <w:p>
      <w:pPr>
        <w:ind w:firstLine="600" w:firstLineChars="200"/>
        <w:rPr>
          <w:rFonts w:ascii="仿宋" w:hAnsi="仿宋" w:eastAsia="仿宋"/>
          <w:sz w:val="30"/>
          <w:szCs w:val="30"/>
        </w:rPr>
      </w:pPr>
      <w:r>
        <w:rPr>
          <w:rFonts w:hint="eastAsia" w:ascii="仿宋" w:hAnsi="仿宋" w:eastAsia="仿宋"/>
          <w:sz w:val="30"/>
          <w:szCs w:val="30"/>
        </w:rPr>
        <w:t>（二）尚</w:t>
      </w:r>
      <w:r>
        <w:rPr>
          <w:rFonts w:ascii="仿宋" w:hAnsi="仿宋" w:eastAsia="仿宋"/>
          <w:sz w:val="30"/>
          <w:szCs w:val="30"/>
        </w:rPr>
        <w:t>未深入认识项目绩效管理工作，把其简单认同于</w:t>
      </w:r>
      <w:r>
        <w:rPr>
          <w:rFonts w:hint="eastAsia" w:ascii="仿宋" w:hAnsi="仿宋" w:eastAsia="仿宋"/>
          <w:sz w:val="30"/>
          <w:szCs w:val="30"/>
        </w:rPr>
        <w:t>单纯</w:t>
      </w:r>
      <w:r>
        <w:rPr>
          <w:rFonts w:ascii="仿宋" w:hAnsi="仿宋" w:eastAsia="仿宋"/>
          <w:sz w:val="30"/>
          <w:szCs w:val="30"/>
        </w:rPr>
        <w:t>的财务工作，在实际操作过程中缺乏与业务股室的沟</w:t>
      </w:r>
      <w:r>
        <w:rPr>
          <w:rFonts w:hint="eastAsia" w:ascii="仿宋" w:hAnsi="仿宋" w:eastAsia="仿宋"/>
          <w:sz w:val="30"/>
          <w:szCs w:val="30"/>
        </w:rPr>
        <w:t>通</w:t>
      </w:r>
      <w:r>
        <w:rPr>
          <w:rFonts w:ascii="仿宋" w:hAnsi="仿宋" w:eastAsia="仿宋"/>
          <w:sz w:val="30"/>
          <w:szCs w:val="30"/>
        </w:rPr>
        <w:t>协调。</w:t>
      </w:r>
    </w:p>
    <w:p>
      <w:pPr>
        <w:ind w:firstLine="600" w:firstLineChars="200"/>
        <w:rPr>
          <w:rFonts w:hint="eastAsia" w:ascii="仿宋" w:hAnsi="仿宋" w:eastAsia="仿宋"/>
          <w:sz w:val="30"/>
          <w:szCs w:val="30"/>
          <w:lang w:eastAsia="zh-CN"/>
        </w:rPr>
      </w:pPr>
      <w:r>
        <w:rPr>
          <w:rFonts w:hint="eastAsia" w:ascii="仿宋" w:hAnsi="仿宋" w:eastAsia="仿宋"/>
          <w:sz w:val="30"/>
          <w:szCs w:val="30"/>
        </w:rPr>
        <w:t>有</w:t>
      </w:r>
      <w:r>
        <w:rPr>
          <w:rFonts w:ascii="仿宋" w:hAnsi="仿宋" w:eastAsia="仿宋"/>
          <w:sz w:val="30"/>
          <w:szCs w:val="30"/>
        </w:rPr>
        <w:t>关建议</w:t>
      </w:r>
      <w:r>
        <w:rPr>
          <w:rFonts w:hint="eastAsia" w:ascii="仿宋" w:hAnsi="仿宋" w:eastAsia="仿宋"/>
          <w:sz w:val="30"/>
          <w:szCs w:val="30"/>
          <w:lang w:eastAsia="zh-CN"/>
        </w:rPr>
        <w:t>：</w:t>
      </w:r>
    </w:p>
    <w:p>
      <w:pPr>
        <w:ind w:firstLine="600" w:firstLineChars="200"/>
        <w:rPr>
          <w:rFonts w:ascii="仿宋" w:hAnsi="仿宋" w:eastAsia="仿宋"/>
          <w:sz w:val="30"/>
          <w:szCs w:val="30"/>
        </w:rPr>
      </w:pPr>
      <w:r>
        <w:rPr>
          <w:rFonts w:hint="eastAsia" w:ascii="仿宋" w:hAnsi="仿宋" w:eastAsia="仿宋"/>
          <w:sz w:val="30"/>
          <w:szCs w:val="30"/>
        </w:rPr>
        <w:t>加强绩效</w:t>
      </w:r>
      <w:r>
        <w:rPr>
          <w:rFonts w:ascii="仿宋" w:hAnsi="仿宋" w:eastAsia="仿宋"/>
          <w:sz w:val="30"/>
          <w:szCs w:val="30"/>
        </w:rPr>
        <w:t>管理制度建设</w:t>
      </w:r>
      <w:r>
        <w:rPr>
          <w:rFonts w:hint="eastAsia" w:ascii="仿宋" w:hAnsi="仿宋" w:eastAsia="仿宋"/>
          <w:sz w:val="30"/>
          <w:szCs w:val="30"/>
        </w:rPr>
        <w:t>，</w:t>
      </w:r>
      <w:r>
        <w:rPr>
          <w:rFonts w:ascii="仿宋" w:hAnsi="仿宋" w:eastAsia="仿宋"/>
          <w:sz w:val="30"/>
          <w:szCs w:val="30"/>
        </w:rPr>
        <w:t>完善绩效管理体系，</w:t>
      </w:r>
      <w:r>
        <w:rPr>
          <w:rFonts w:hint="eastAsia" w:ascii="仿宋" w:hAnsi="仿宋" w:eastAsia="仿宋"/>
          <w:sz w:val="30"/>
          <w:szCs w:val="30"/>
        </w:rPr>
        <w:t>建立全</w:t>
      </w:r>
      <w:r>
        <w:rPr>
          <w:rFonts w:ascii="仿宋" w:hAnsi="仿宋" w:eastAsia="仿宋"/>
          <w:sz w:val="30"/>
          <w:szCs w:val="30"/>
        </w:rPr>
        <w:t>过程的预算绩效管理机制，促进绩效管理工作向广度和深度的延伸。</w:t>
      </w:r>
    </w:p>
    <w:p>
      <w:pPr>
        <w:numPr>
          <w:ilvl w:val="0"/>
          <w:numId w:val="2"/>
        </w:num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绩效自评结果拟应用和公开情况</w:t>
      </w:r>
    </w:p>
    <w:p>
      <w:pPr>
        <w:numPr>
          <w:numId w:val="0"/>
        </w:numP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经</w:t>
      </w:r>
      <w:r>
        <w:rPr>
          <w:rFonts w:ascii="仿宋" w:hAnsi="仿宋" w:eastAsia="仿宋"/>
          <w:sz w:val="30"/>
          <w:szCs w:val="30"/>
        </w:rPr>
        <w:t>按“</w:t>
      </w:r>
      <w:r>
        <w:rPr>
          <w:rFonts w:hint="eastAsia" w:ascii="仿宋" w:hAnsi="仿宋" w:eastAsia="仿宋"/>
          <w:sz w:val="30"/>
          <w:szCs w:val="30"/>
        </w:rPr>
        <w:t>财</w:t>
      </w:r>
      <w:r>
        <w:rPr>
          <w:rFonts w:ascii="仿宋" w:hAnsi="仿宋" w:eastAsia="仿宋"/>
          <w:sz w:val="30"/>
          <w:szCs w:val="30"/>
        </w:rPr>
        <w:t>务支出绩效评价指标体</w:t>
      </w:r>
      <w:r>
        <w:rPr>
          <w:rFonts w:hint="eastAsia" w:ascii="仿宋" w:hAnsi="仿宋" w:eastAsia="仿宋"/>
          <w:sz w:val="30"/>
          <w:szCs w:val="30"/>
        </w:rPr>
        <w:t>系</w:t>
      </w:r>
      <w:r>
        <w:rPr>
          <w:rFonts w:ascii="仿宋" w:hAnsi="仿宋" w:eastAsia="仿宋"/>
          <w:sz w:val="30"/>
          <w:szCs w:val="30"/>
        </w:rPr>
        <w:t>”</w:t>
      </w:r>
      <w:r>
        <w:rPr>
          <w:rFonts w:hint="eastAsia" w:ascii="仿宋" w:hAnsi="仿宋" w:eastAsia="仿宋"/>
          <w:sz w:val="30"/>
          <w:szCs w:val="30"/>
        </w:rPr>
        <w:t>进</w:t>
      </w:r>
      <w:r>
        <w:rPr>
          <w:rFonts w:ascii="仿宋" w:hAnsi="仿宋" w:eastAsia="仿宋"/>
          <w:sz w:val="30"/>
          <w:szCs w:val="30"/>
        </w:rPr>
        <w:t>行综合评价，本项目综合得分</w:t>
      </w:r>
      <w:r>
        <w:rPr>
          <w:rFonts w:hint="eastAsia" w:ascii="仿宋" w:hAnsi="仿宋" w:eastAsia="仿宋"/>
          <w:sz w:val="30"/>
          <w:szCs w:val="30"/>
          <w:lang w:val="en-US" w:eastAsia="zh-CN"/>
        </w:rPr>
        <w:t>100</w:t>
      </w:r>
      <w:r>
        <w:rPr>
          <w:rFonts w:hint="eastAsia" w:ascii="仿宋" w:hAnsi="仿宋" w:eastAsia="仿宋"/>
          <w:sz w:val="30"/>
          <w:szCs w:val="30"/>
        </w:rPr>
        <w:t>分，</w:t>
      </w:r>
      <w:r>
        <w:rPr>
          <w:rFonts w:ascii="仿宋" w:hAnsi="仿宋" w:eastAsia="仿宋"/>
          <w:sz w:val="30"/>
          <w:szCs w:val="30"/>
        </w:rPr>
        <w:t>详见</w:t>
      </w:r>
      <w:r>
        <w:rPr>
          <w:rFonts w:hint="eastAsia" w:ascii="仿宋" w:hAnsi="仿宋" w:eastAsia="仿宋"/>
          <w:sz w:val="30"/>
          <w:szCs w:val="30"/>
        </w:rPr>
        <w:t>《</w:t>
      </w:r>
      <w:r>
        <w:rPr>
          <w:rFonts w:hint="eastAsia" w:ascii="仿宋" w:hAnsi="仿宋" w:eastAsia="仿宋"/>
          <w:sz w:val="30"/>
          <w:szCs w:val="30"/>
          <w:lang w:eastAsia="zh-CN"/>
        </w:rPr>
        <w:t>202</w:t>
      </w:r>
      <w:r>
        <w:rPr>
          <w:rFonts w:hint="eastAsia" w:ascii="仿宋" w:hAnsi="仿宋" w:eastAsia="仿宋"/>
          <w:sz w:val="30"/>
          <w:szCs w:val="30"/>
          <w:lang w:val="en-US" w:eastAsia="zh-CN"/>
        </w:rPr>
        <w:t>2</w:t>
      </w:r>
      <w:r>
        <w:rPr>
          <w:rFonts w:hint="eastAsia" w:ascii="仿宋" w:hAnsi="仿宋" w:eastAsia="仿宋"/>
          <w:sz w:val="30"/>
          <w:szCs w:val="30"/>
        </w:rPr>
        <w:t>年度部门预算绩效目标</w:t>
      </w:r>
      <w:r>
        <w:rPr>
          <w:rFonts w:ascii="仿宋" w:hAnsi="仿宋" w:eastAsia="仿宋"/>
          <w:sz w:val="30"/>
          <w:szCs w:val="30"/>
        </w:rPr>
        <w:t>自评表</w:t>
      </w:r>
      <w:r>
        <w:rPr>
          <w:rFonts w:hint="eastAsia" w:ascii="仿宋" w:hAnsi="仿宋" w:eastAsia="仿宋"/>
          <w:sz w:val="30"/>
          <w:szCs w:val="30"/>
        </w:rPr>
        <w:t>》</w:t>
      </w:r>
      <w:r>
        <w:rPr>
          <w:rFonts w:hint="eastAsia" w:ascii="仿宋" w:hAnsi="仿宋" w:eastAsia="仿宋"/>
          <w:sz w:val="30"/>
          <w:szCs w:val="30"/>
          <w:lang w:eastAsia="zh-CN"/>
        </w:rPr>
        <w:t>该表已进行政务公开。</w:t>
      </w:r>
    </w:p>
    <w:p>
      <w:pPr>
        <w:ind w:firstLine="600" w:firstLineChars="200"/>
        <w:rPr>
          <w:rFonts w:ascii="仿宋" w:hAnsi="仿宋" w:eastAsia="仿宋"/>
          <w:sz w:val="30"/>
          <w:szCs w:val="30"/>
        </w:rPr>
      </w:pPr>
    </w:p>
    <w:p>
      <w:pPr>
        <w:ind w:firstLine="600" w:firstLineChars="200"/>
        <w:jc w:val="right"/>
        <w:rPr>
          <w:rFonts w:ascii="仿宋" w:hAnsi="仿宋" w:eastAsia="仿宋"/>
          <w:sz w:val="30"/>
          <w:szCs w:val="30"/>
        </w:rPr>
      </w:pPr>
    </w:p>
    <w:p>
      <w:pPr>
        <w:ind w:right="150" w:firstLine="600" w:firstLineChars="200"/>
        <w:jc w:val="right"/>
        <w:rPr>
          <w:rFonts w:hint="eastAsia" w:ascii="仿宋" w:hAnsi="仿宋" w:eastAsia="仿宋"/>
          <w:sz w:val="30"/>
          <w:szCs w:val="30"/>
          <w:lang w:eastAsia="zh-CN"/>
        </w:rPr>
      </w:pPr>
      <w:r>
        <w:rPr>
          <w:rFonts w:hint="eastAsia" w:ascii="仿宋" w:hAnsi="仿宋" w:eastAsia="仿宋"/>
          <w:sz w:val="30"/>
          <w:szCs w:val="30"/>
          <w:lang w:eastAsia="zh-CN"/>
        </w:rPr>
        <w:t>上犹县老干部活动中心</w:t>
      </w:r>
    </w:p>
    <w:p>
      <w:pPr>
        <w:ind w:right="150" w:firstLine="600" w:firstLineChars="200"/>
        <w:jc w:val="right"/>
        <w:rPr>
          <w:rFonts w:ascii="仿宋" w:hAnsi="仿宋" w:eastAsia="仿宋"/>
          <w:sz w:val="30"/>
          <w:szCs w:val="30"/>
        </w:rPr>
      </w:pPr>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w:t>
      </w:r>
      <w:r>
        <w:rPr>
          <w:rFonts w:hint="eastAsia" w:ascii="仿宋" w:hAnsi="仿宋" w:eastAsia="仿宋"/>
          <w:sz w:val="30"/>
          <w:szCs w:val="30"/>
          <w:lang w:val="en-US" w:eastAsia="zh-CN"/>
        </w:rPr>
        <w:t>2</w:t>
      </w:r>
      <w:r>
        <w:rPr>
          <w:rFonts w:hint="eastAsia" w:ascii="仿宋" w:hAnsi="仿宋" w:eastAsia="仿宋"/>
          <w:sz w:val="30"/>
          <w:szCs w:val="30"/>
        </w:rPr>
        <w:t>月</w:t>
      </w:r>
      <w:r>
        <w:rPr>
          <w:rFonts w:hint="eastAsia" w:ascii="仿宋" w:hAnsi="仿宋" w:eastAsia="仿宋"/>
          <w:sz w:val="30"/>
          <w:szCs w:val="30"/>
          <w:lang w:val="en-US" w:eastAsia="zh-CN"/>
        </w:rPr>
        <w:t>16</w:t>
      </w:r>
      <w:r>
        <w:rPr>
          <w:rFonts w:hint="eastAsia" w:ascii="仿宋" w:hAnsi="仿宋" w:eastAsia="仿宋"/>
          <w:sz w:val="30"/>
          <w:szCs w:val="30"/>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B68D39"/>
    <w:multiLevelType w:val="singleLevel"/>
    <w:tmpl w:val="A5B68D39"/>
    <w:lvl w:ilvl="0" w:tentative="0">
      <w:start w:val="4"/>
      <w:numFmt w:val="chineseCounting"/>
      <w:suff w:val="nothing"/>
      <w:lvlText w:val="%1、"/>
      <w:lvlJc w:val="left"/>
      <w:rPr>
        <w:rFonts w:hint="eastAsia"/>
      </w:rPr>
    </w:lvl>
  </w:abstractNum>
  <w:abstractNum w:abstractNumId="1">
    <w:nsid w:val="747375E2"/>
    <w:multiLevelType w:val="singleLevel"/>
    <w:tmpl w:val="747375E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2B"/>
    <w:rsid w:val="00016480"/>
    <w:rsid w:val="000656BE"/>
    <w:rsid w:val="00083C73"/>
    <w:rsid w:val="001700EE"/>
    <w:rsid w:val="001A7906"/>
    <w:rsid w:val="001B7DAA"/>
    <w:rsid w:val="001C28B5"/>
    <w:rsid w:val="00330C7C"/>
    <w:rsid w:val="00392A06"/>
    <w:rsid w:val="003C12F8"/>
    <w:rsid w:val="00411964"/>
    <w:rsid w:val="00420B1B"/>
    <w:rsid w:val="0042166A"/>
    <w:rsid w:val="0043252B"/>
    <w:rsid w:val="00436437"/>
    <w:rsid w:val="004E060B"/>
    <w:rsid w:val="004E31F1"/>
    <w:rsid w:val="006A56D7"/>
    <w:rsid w:val="006D7814"/>
    <w:rsid w:val="00782785"/>
    <w:rsid w:val="00782CDA"/>
    <w:rsid w:val="007B0E09"/>
    <w:rsid w:val="007B65CF"/>
    <w:rsid w:val="00852C4F"/>
    <w:rsid w:val="00874AAA"/>
    <w:rsid w:val="00895994"/>
    <w:rsid w:val="008F2F1B"/>
    <w:rsid w:val="00970AA4"/>
    <w:rsid w:val="00A00A7C"/>
    <w:rsid w:val="00A04D75"/>
    <w:rsid w:val="00A81DAE"/>
    <w:rsid w:val="00A82D49"/>
    <w:rsid w:val="00AA5C23"/>
    <w:rsid w:val="00C56115"/>
    <w:rsid w:val="00C57E90"/>
    <w:rsid w:val="00C83D38"/>
    <w:rsid w:val="00CD7503"/>
    <w:rsid w:val="00DA0FDB"/>
    <w:rsid w:val="00DE7015"/>
    <w:rsid w:val="00E30496"/>
    <w:rsid w:val="00E54724"/>
    <w:rsid w:val="00E815D2"/>
    <w:rsid w:val="00E9516E"/>
    <w:rsid w:val="00EF4EA9"/>
    <w:rsid w:val="00F27648"/>
    <w:rsid w:val="00F61239"/>
    <w:rsid w:val="00F94EE0"/>
    <w:rsid w:val="00FB143D"/>
    <w:rsid w:val="171D7D46"/>
    <w:rsid w:val="2D996715"/>
    <w:rsid w:val="37A50775"/>
    <w:rsid w:val="39FA5EB7"/>
    <w:rsid w:val="3B6C442E"/>
    <w:rsid w:val="52FE178B"/>
    <w:rsid w:val="6E0C569A"/>
    <w:rsid w:val="7CFF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widowControl/>
      <w:ind w:right="-153" w:rightChars="-73"/>
      <w:jc w:val="left"/>
    </w:pPr>
    <w:rPr>
      <w:rFonts w:eastAsia="仿宋_GB2312"/>
      <w:kern w:val="2"/>
      <w:sz w:val="32"/>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Char Char Char Char"/>
    <w:basedOn w:val="1"/>
    <w:qFormat/>
    <w:uiPriority w:val="0"/>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NormalCharacter"/>
    <w:link w:val="13"/>
    <w:qFormat/>
    <w:uiPriority w:val="0"/>
    <w:rPr>
      <w:rFonts w:ascii="Times New Roman" w:hAnsi="Times New Roman" w:eastAsia="宋体"/>
      <w:szCs w:val="24"/>
    </w:rPr>
  </w:style>
  <w:style w:type="paragraph" w:customStyle="1" w:styleId="13">
    <w:name w:val="UserStyle_1"/>
    <w:basedOn w:val="1"/>
    <w:link w:val="12"/>
    <w:qFormat/>
    <w:uiPriority w:val="0"/>
    <w:pPr>
      <w:widowControl/>
      <w:spacing w:after="160" w:line="240" w:lineRule="exact"/>
      <w:jc w:val="left"/>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259</Words>
  <Characters>1480</Characters>
  <Lines>12</Lines>
  <Paragraphs>3</Paragraphs>
  <TotalTime>3</TotalTime>
  <ScaleCrop>false</ScaleCrop>
  <LinksUpToDate>false</LinksUpToDate>
  <CharactersWithSpaces>1736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2021-03-09T01:30:00Z</dcterms:created>
  <dc:creator>lenovo</dc:creator>
  <cp:lastModifiedBy>Administrator</cp:lastModifiedBy>
  <dcterms:modified xsi:type="dcterms:W3CDTF">2023-02-16T09:08:22Z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