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8"/>
          <w:szCs w:val="48"/>
        </w:rPr>
      </w:pPr>
      <w:r>
        <w:rPr>
          <w:rFonts w:hint="eastAsia" w:ascii="仿宋" w:hAnsi="仿宋" w:eastAsia="仿宋" w:cs="仿宋"/>
          <w:b/>
          <w:bCs/>
          <w:sz w:val="48"/>
          <w:szCs w:val="48"/>
        </w:rPr>
        <w:t>部门整体支出绩效评价报告</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一、部门概况</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（一）部门主要职责职能，组织架构、人员及资产等基本情况。</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上犹县老干部活动中心职责承担全县离休干部和县级退休干部的服务管理，宣传贯彻落实老干部工作的有关方针政策，负责老干部活动中心大楼的日常管理工作，管理好各类财产设施，保持活动中心卫生整洁，为老同志提供优质服务，组织开展有益老同志身心健康的政治学习、书画、文体健身等活动，认真做好老年教育工作等职责。</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上犹县老干部活动中心有3个内设机构，分别是办公室、老干部活动中心、老年大学办公室。</w:t>
      </w:r>
    </w:p>
    <w:p>
      <w:pPr>
        <w:ind w:firstLine="600" w:firstLineChars="200"/>
        <w:rPr>
          <w:rFonts w:hint="eastAsia" w:ascii="仿宋" w:hAnsi="仿宋" w:eastAsia="仿宋" w:cs="仿宋"/>
          <w:b w:val="0"/>
          <w:bCs w:val="0"/>
          <w:color w:val="333333"/>
          <w:kern w:val="0"/>
          <w:sz w:val="30"/>
          <w:szCs w:val="30"/>
        </w:rPr>
      </w:pPr>
      <w:r>
        <w:rPr>
          <w:rFonts w:hint="eastAsia" w:ascii="仿宋" w:hAnsi="仿宋" w:eastAsia="仿宋" w:cs="仿宋"/>
          <w:b w:val="0"/>
          <w:bCs w:val="0"/>
          <w:color w:val="000000"/>
          <w:sz w:val="30"/>
          <w:szCs w:val="30"/>
        </w:rPr>
        <w:t>上犹县老干部活动中心</w:t>
      </w:r>
      <w:r>
        <w:rPr>
          <w:rFonts w:hint="eastAsia" w:ascii="仿宋" w:hAnsi="仿宋" w:eastAsia="仿宋" w:cs="仿宋"/>
          <w:b w:val="0"/>
          <w:bCs w:val="0"/>
          <w:color w:val="333333"/>
          <w:kern w:val="0"/>
          <w:sz w:val="30"/>
          <w:szCs w:val="30"/>
        </w:rPr>
        <w:t>编制人数</w:t>
      </w:r>
      <w:r>
        <w:rPr>
          <w:rFonts w:hint="eastAsia" w:ascii="仿宋" w:hAnsi="仿宋" w:eastAsia="仿宋" w:cs="仿宋"/>
          <w:b w:val="0"/>
          <w:bCs w:val="0"/>
          <w:color w:val="000000"/>
          <w:sz w:val="30"/>
          <w:szCs w:val="30"/>
          <w:lang w:val="en-US" w:eastAsia="zh-CN"/>
        </w:rPr>
        <w:t>5</w:t>
      </w:r>
      <w:r>
        <w:rPr>
          <w:rFonts w:hint="eastAsia" w:ascii="仿宋" w:hAnsi="仿宋" w:eastAsia="仿宋" w:cs="仿宋"/>
          <w:b w:val="0"/>
          <w:bCs w:val="0"/>
          <w:color w:val="333333"/>
          <w:kern w:val="0"/>
          <w:sz w:val="30"/>
          <w:szCs w:val="30"/>
        </w:rPr>
        <w:t>人，其中：行政编制</w:t>
      </w:r>
      <w:r>
        <w:rPr>
          <w:rFonts w:hint="eastAsia" w:ascii="仿宋" w:hAnsi="仿宋" w:eastAsia="仿宋" w:cs="仿宋"/>
          <w:b w:val="0"/>
          <w:bCs w:val="0"/>
          <w:color w:val="000000"/>
          <w:sz w:val="30"/>
          <w:szCs w:val="30"/>
          <w:lang w:val="en-US" w:eastAsia="zh-CN"/>
        </w:rPr>
        <w:t>0</w:t>
      </w:r>
      <w:r>
        <w:rPr>
          <w:rFonts w:hint="eastAsia" w:ascii="仿宋" w:hAnsi="仿宋" w:eastAsia="仿宋" w:cs="仿宋"/>
          <w:b w:val="0"/>
          <w:bCs w:val="0"/>
          <w:color w:val="333333"/>
          <w:kern w:val="0"/>
          <w:sz w:val="30"/>
          <w:szCs w:val="30"/>
        </w:rPr>
        <w:t>人(含</w:t>
      </w:r>
      <w:r>
        <w:rPr>
          <w:rFonts w:hint="eastAsia" w:ascii="仿宋" w:hAnsi="仿宋" w:eastAsia="仿宋" w:cs="仿宋"/>
          <w:b w:val="0"/>
          <w:bCs w:val="0"/>
          <w:color w:val="000000"/>
          <w:sz w:val="30"/>
          <w:szCs w:val="30"/>
          <w:lang w:val="en-US" w:eastAsia="zh-CN"/>
        </w:rPr>
        <w:t>0</w:t>
      </w:r>
      <w:r>
        <w:rPr>
          <w:rFonts w:hint="eastAsia" w:ascii="仿宋" w:hAnsi="仿宋" w:eastAsia="仿宋" w:cs="仿宋"/>
          <w:b w:val="0"/>
          <w:bCs w:val="0"/>
          <w:color w:val="333333"/>
          <w:kern w:val="0"/>
          <w:sz w:val="30"/>
          <w:szCs w:val="30"/>
        </w:rPr>
        <w:t>名工勤编制)，事业编制</w:t>
      </w:r>
      <w:r>
        <w:rPr>
          <w:rFonts w:hint="eastAsia" w:ascii="仿宋" w:hAnsi="仿宋" w:eastAsia="仿宋" w:cs="仿宋"/>
          <w:b w:val="0"/>
          <w:bCs w:val="0"/>
          <w:color w:val="000000"/>
          <w:sz w:val="30"/>
          <w:szCs w:val="30"/>
          <w:lang w:val="en-US" w:eastAsia="zh-CN"/>
        </w:rPr>
        <w:t>5</w:t>
      </w:r>
      <w:r>
        <w:rPr>
          <w:rFonts w:hint="eastAsia" w:ascii="仿宋" w:hAnsi="仿宋" w:eastAsia="仿宋" w:cs="仿宋"/>
          <w:b w:val="0"/>
          <w:bCs w:val="0"/>
          <w:color w:val="333333"/>
          <w:kern w:val="0"/>
          <w:sz w:val="30"/>
          <w:szCs w:val="30"/>
        </w:rPr>
        <w:t>人、自收自支编制</w:t>
      </w:r>
      <w:r>
        <w:rPr>
          <w:rFonts w:hint="eastAsia" w:ascii="仿宋" w:hAnsi="仿宋" w:eastAsia="仿宋" w:cs="仿宋"/>
          <w:b w:val="0"/>
          <w:bCs w:val="0"/>
          <w:color w:val="000000"/>
          <w:sz w:val="30"/>
          <w:szCs w:val="30"/>
          <w:lang w:val="en-US" w:eastAsia="zh-CN"/>
        </w:rPr>
        <w:t>0</w:t>
      </w:r>
      <w:r>
        <w:rPr>
          <w:rFonts w:hint="eastAsia" w:ascii="仿宋" w:hAnsi="仿宋" w:eastAsia="仿宋" w:cs="仿宋"/>
          <w:b w:val="0"/>
          <w:bCs w:val="0"/>
          <w:color w:val="333333"/>
          <w:kern w:val="0"/>
          <w:sz w:val="30"/>
          <w:szCs w:val="30"/>
        </w:rPr>
        <w:t>人；实有人数</w:t>
      </w:r>
      <w:r>
        <w:rPr>
          <w:rFonts w:hint="eastAsia" w:ascii="仿宋" w:hAnsi="仿宋" w:eastAsia="仿宋" w:cs="仿宋"/>
          <w:b w:val="0"/>
          <w:bCs w:val="0"/>
          <w:color w:val="000000"/>
          <w:sz w:val="30"/>
          <w:szCs w:val="30"/>
          <w:lang w:val="en-US" w:eastAsia="zh-CN"/>
        </w:rPr>
        <w:t>7</w:t>
      </w:r>
      <w:r>
        <w:rPr>
          <w:rFonts w:hint="eastAsia" w:ascii="仿宋" w:hAnsi="仿宋" w:eastAsia="仿宋" w:cs="仿宋"/>
          <w:b w:val="0"/>
          <w:bCs w:val="0"/>
          <w:color w:val="333333"/>
          <w:kern w:val="0"/>
          <w:sz w:val="30"/>
          <w:szCs w:val="30"/>
        </w:rPr>
        <w:t>人，其中：在职人数</w:t>
      </w:r>
      <w:r>
        <w:rPr>
          <w:rFonts w:hint="eastAsia" w:ascii="仿宋" w:hAnsi="仿宋" w:eastAsia="仿宋" w:cs="仿宋"/>
          <w:b w:val="0"/>
          <w:bCs w:val="0"/>
          <w:color w:val="000000"/>
          <w:sz w:val="30"/>
          <w:szCs w:val="30"/>
          <w:lang w:val="en-US" w:eastAsia="zh-CN"/>
        </w:rPr>
        <w:t>7</w:t>
      </w:r>
      <w:r>
        <w:rPr>
          <w:rFonts w:hint="eastAsia" w:ascii="仿宋" w:hAnsi="仿宋" w:eastAsia="仿宋" w:cs="仿宋"/>
          <w:b w:val="0"/>
          <w:bCs w:val="0"/>
          <w:color w:val="333333"/>
          <w:kern w:val="0"/>
          <w:sz w:val="30"/>
          <w:szCs w:val="30"/>
        </w:rPr>
        <w:t>人，包括行政人员</w:t>
      </w:r>
      <w:r>
        <w:rPr>
          <w:rFonts w:hint="eastAsia" w:ascii="仿宋" w:hAnsi="仿宋" w:eastAsia="仿宋" w:cs="仿宋"/>
          <w:b w:val="0"/>
          <w:bCs w:val="0"/>
          <w:color w:val="333333"/>
          <w:kern w:val="0"/>
          <w:sz w:val="30"/>
          <w:szCs w:val="30"/>
          <w:lang w:val="en-US" w:eastAsia="zh-CN"/>
        </w:rPr>
        <w:t>3</w:t>
      </w:r>
      <w:r>
        <w:rPr>
          <w:rFonts w:hint="eastAsia" w:ascii="仿宋" w:hAnsi="仿宋" w:eastAsia="仿宋" w:cs="仿宋"/>
          <w:b w:val="0"/>
          <w:bCs w:val="0"/>
          <w:color w:val="333333"/>
          <w:kern w:val="0"/>
          <w:sz w:val="30"/>
          <w:szCs w:val="30"/>
        </w:rPr>
        <w:t>人，全部补助事业人员</w:t>
      </w: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333333"/>
          <w:kern w:val="0"/>
          <w:sz w:val="30"/>
          <w:szCs w:val="30"/>
        </w:rPr>
        <w:t>人；离休</w:t>
      </w:r>
      <w:r>
        <w:rPr>
          <w:rFonts w:hint="eastAsia" w:ascii="仿宋" w:hAnsi="仿宋" w:eastAsia="仿宋" w:cs="仿宋"/>
          <w:b w:val="0"/>
          <w:bCs w:val="0"/>
          <w:color w:val="000000"/>
          <w:sz w:val="30"/>
          <w:szCs w:val="30"/>
          <w:lang w:val="en-US" w:eastAsia="zh-CN"/>
        </w:rPr>
        <w:t>0</w:t>
      </w:r>
      <w:r>
        <w:rPr>
          <w:rFonts w:hint="eastAsia" w:ascii="仿宋" w:hAnsi="仿宋" w:eastAsia="仿宋" w:cs="仿宋"/>
          <w:b w:val="0"/>
          <w:bCs w:val="0"/>
          <w:color w:val="333333"/>
          <w:kern w:val="0"/>
          <w:sz w:val="30"/>
          <w:szCs w:val="30"/>
        </w:rPr>
        <w:t>人，退休</w:t>
      </w:r>
      <w:r>
        <w:rPr>
          <w:rFonts w:hint="eastAsia" w:ascii="仿宋" w:hAnsi="仿宋" w:eastAsia="仿宋" w:cs="仿宋"/>
          <w:b w:val="0"/>
          <w:bCs w:val="0"/>
          <w:color w:val="000000"/>
          <w:sz w:val="30"/>
          <w:szCs w:val="30"/>
          <w:lang w:val="en-US" w:eastAsia="zh-CN"/>
        </w:rPr>
        <w:t>2</w:t>
      </w:r>
      <w:r>
        <w:rPr>
          <w:rFonts w:hint="eastAsia" w:ascii="仿宋" w:hAnsi="仿宋" w:eastAsia="仿宋" w:cs="仿宋"/>
          <w:b w:val="0"/>
          <w:bCs w:val="0"/>
          <w:color w:val="333333"/>
          <w:kern w:val="0"/>
          <w:sz w:val="30"/>
          <w:szCs w:val="30"/>
        </w:rPr>
        <w:t>人，遗属</w:t>
      </w:r>
      <w:r>
        <w:rPr>
          <w:rFonts w:hint="eastAsia" w:ascii="仿宋" w:hAnsi="仿宋" w:eastAsia="仿宋" w:cs="仿宋"/>
          <w:b w:val="0"/>
          <w:bCs w:val="0"/>
          <w:color w:val="000000"/>
          <w:sz w:val="30"/>
          <w:szCs w:val="30"/>
          <w:lang w:val="en-US" w:eastAsia="zh-CN"/>
        </w:rPr>
        <w:t>4</w:t>
      </w:r>
      <w:r>
        <w:rPr>
          <w:rFonts w:hint="eastAsia" w:ascii="仿宋" w:hAnsi="仿宋" w:eastAsia="仿宋" w:cs="仿宋"/>
          <w:b w:val="0"/>
          <w:bCs w:val="0"/>
          <w:color w:val="333333"/>
          <w:kern w:val="0"/>
          <w:sz w:val="30"/>
          <w:szCs w:val="30"/>
        </w:rPr>
        <w:t>人。</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（二）当年部门履职总体目标、工作任务。</w:t>
      </w:r>
    </w:p>
    <w:p>
      <w:pPr>
        <w:ind w:firstLine="600" w:firstLineChars="200"/>
        <w:rPr>
          <w:rFonts w:hint="eastAsia" w:ascii="仿宋" w:hAnsi="仿宋" w:eastAsia="仿宋" w:cs="仿宋"/>
          <w:b w:val="0"/>
          <w:bCs w:val="0"/>
          <w:color w:val="333333"/>
          <w:kern w:val="0"/>
          <w:sz w:val="30"/>
          <w:szCs w:val="30"/>
        </w:rPr>
      </w:pPr>
      <w:r>
        <w:rPr>
          <w:rFonts w:hint="eastAsia" w:ascii="仿宋" w:hAnsi="仿宋" w:eastAsia="仿宋" w:cs="仿宋"/>
          <w:b w:val="0"/>
          <w:bCs w:val="0"/>
          <w:color w:val="333333"/>
          <w:kern w:val="0"/>
          <w:sz w:val="30"/>
          <w:szCs w:val="30"/>
        </w:rPr>
        <w:t>上犹县老干部活动中心职责承担全县离休干部和县级退休干部的服务管理，宣传贯彻落实老干部工作的有关方针政策，负责老干部活动中心大楼的日常管理工作，管理好各类财产设施，保持活动中心卫生整洁，为老同志提供优质服务，组织开展有益老同志身心健康的政治学习、书画、文体健身等活动，认真做好老年教育工作等职责。</w:t>
      </w:r>
    </w:p>
    <w:p>
      <w:pPr>
        <w:ind w:firstLine="600" w:firstLineChars="200"/>
        <w:rPr>
          <w:rFonts w:hint="eastAsia" w:ascii="仿宋" w:hAnsi="仿宋" w:eastAsia="仿宋" w:cs="仿宋"/>
          <w:b w:val="0"/>
          <w:bCs w:val="0"/>
          <w:color w:val="333333"/>
          <w:kern w:val="0"/>
          <w:sz w:val="30"/>
          <w:szCs w:val="30"/>
        </w:rPr>
      </w:pPr>
      <w:r>
        <w:rPr>
          <w:rFonts w:hint="eastAsia" w:ascii="仿宋" w:hAnsi="仿宋" w:eastAsia="仿宋" w:cs="仿宋"/>
          <w:b w:val="0"/>
          <w:bCs w:val="0"/>
          <w:color w:val="333333"/>
          <w:kern w:val="0"/>
          <w:sz w:val="30"/>
          <w:szCs w:val="30"/>
          <w:lang w:val="en-US" w:eastAsia="zh-CN"/>
        </w:rPr>
        <w:t>工作任务：</w:t>
      </w:r>
      <w:r>
        <w:rPr>
          <w:rFonts w:hint="eastAsia" w:ascii="仿宋" w:hAnsi="仿宋" w:eastAsia="仿宋" w:cs="仿宋"/>
          <w:b w:val="0"/>
          <w:bCs w:val="0"/>
          <w:color w:val="333333"/>
          <w:kern w:val="0"/>
          <w:sz w:val="30"/>
          <w:szCs w:val="30"/>
        </w:rPr>
        <w:t>服务老干部数95人，信息公开15条</w:t>
      </w:r>
      <w:r>
        <w:rPr>
          <w:rFonts w:hint="eastAsia" w:ascii="仿宋" w:hAnsi="仿宋" w:eastAsia="仿宋" w:cs="仿宋"/>
          <w:b w:val="0"/>
          <w:bCs w:val="0"/>
          <w:color w:val="333333"/>
          <w:kern w:val="0"/>
          <w:sz w:val="30"/>
          <w:szCs w:val="30"/>
          <w:lang w:eastAsia="zh-CN"/>
        </w:rPr>
        <w:t>，</w:t>
      </w:r>
      <w:r>
        <w:rPr>
          <w:rFonts w:hint="eastAsia" w:ascii="仿宋" w:hAnsi="仿宋" w:eastAsia="仿宋" w:cs="仿宋"/>
          <w:b w:val="0"/>
          <w:bCs w:val="0"/>
          <w:color w:val="333333"/>
          <w:kern w:val="0"/>
          <w:sz w:val="30"/>
          <w:szCs w:val="30"/>
        </w:rPr>
        <w:t>老干部服务工作48次</w:t>
      </w:r>
      <w:r>
        <w:rPr>
          <w:rFonts w:hint="eastAsia" w:ascii="仿宋" w:hAnsi="仿宋" w:eastAsia="仿宋" w:cs="仿宋"/>
          <w:b w:val="0"/>
          <w:bCs w:val="0"/>
          <w:color w:val="333333"/>
          <w:kern w:val="0"/>
          <w:sz w:val="30"/>
          <w:szCs w:val="30"/>
          <w:lang w:eastAsia="zh-CN"/>
        </w:rPr>
        <w:t>，政府</w:t>
      </w:r>
      <w:r>
        <w:rPr>
          <w:rFonts w:hint="eastAsia" w:ascii="仿宋" w:hAnsi="仿宋" w:eastAsia="仿宋" w:cs="仿宋"/>
          <w:b w:val="0"/>
          <w:bCs w:val="0"/>
          <w:color w:val="333333"/>
          <w:kern w:val="0"/>
          <w:sz w:val="30"/>
          <w:szCs w:val="30"/>
        </w:rPr>
        <w:t>中心工作5项</w:t>
      </w:r>
      <w:r>
        <w:rPr>
          <w:rFonts w:hint="eastAsia" w:ascii="仿宋" w:hAnsi="仿宋" w:eastAsia="仿宋" w:cs="仿宋"/>
          <w:b w:val="0"/>
          <w:bCs w:val="0"/>
          <w:color w:val="333333"/>
          <w:kern w:val="0"/>
          <w:sz w:val="30"/>
          <w:szCs w:val="30"/>
          <w:lang w:eastAsia="zh-CN"/>
        </w:rPr>
        <w:t>。</w:t>
      </w:r>
      <w:r>
        <w:rPr>
          <w:rFonts w:hint="eastAsia" w:ascii="仿宋" w:hAnsi="仿宋" w:eastAsia="仿宋" w:cs="仿宋"/>
          <w:b w:val="0"/>
          <w:bCs w:val="0"/>
          <w:color w:val="333333"/>
          <w:kern w:val="0"/>
          <w:sz w:val="30"/>
          <w:szCs w:val="30"/>
        </w:rPr>
        <w:tab/>
      </w:r>
    </w:p>
    <w:p>
      <w:pPr>
        <w:keepNext w:val="0"/>
        <w:keepLines w:val="0"/>
        <w:widowControl/>
        <w:suppressLineNumbers w:val="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(三) 当年部门年度整体支出绩效目标。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rPr>
        <w:t>服务老干部:服务老干部人数95人;政府中心工作: 政府中心工作：安商、</w:t>
      </w:r>
      <w:r>
        <w:rPr>
          <w:rFonts w:hint="eastAsia" w:ascii="仿宋" w:hAnsi="仿宋" w:eastAsia="仿宋"/>
          <w:sz w:val="30"/>
          <w:szCs w:val="30"/>
          <w:lang w:eastAsia="zh-CN"/>
        </w:rPr>
        <w:t>乡村振兴</w:t>
      </w:r>
      <w:r>
        <w:rPr>
          <w:rFonts w:hint="eastAsia" w:ascii="仿宋" w:hAnsi="仿宋" w:eastAsia="仿宋"/>
          <w:sz w:val="30"/>
          <w:szCs w:val="30"/>
        </w:rPr>
        <w:t>、省级文明城市、卫生县城创建、综治及平安建设等5项工作; 开展老干部服务工作:开展“示范党支部”创建活动4次，组织老干部体检1次，重阳节组织老干部活动1次，节假日慰问老干部4次;信息公开:对年度部门预决算以及绩效进行公开、政务公开、重大政策公开，公开次数15次</w:t>
      </w:r>
      <w:r>
        <w:rPr>
          <w:rFonts w:hint="eastAsia" w:ascii="仿宋" w:hAnsi="仿宋" w:eastAsia="仿宋"/>
          <w:sz w:val="30"/>
          <w:szCs w:val="30"/>
          <w:lang w:eastAsia="zh-CN"/>
        </w:rPr>
        <w:t>。</w:t>
      </w:r>
    </w:p>
    <w:p>
      <w:pPr>
        <w:ind w:firstLine="600" w:firstLineChars="200"/>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（四）当年部门预算及执行情况。</w:t>
      </w:r>
    </w:p>
    <w:p>
      <w:pPr>
        <w:numPr>
          <w:ilvl w:val="0"/>
          <w:numId w:val="0"/>
        </w:numPr>
        <w:ind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当年部门年初预算总额201.66万元，其中：</w:t>
      </w:r>
      <w:r>
        <w:rPr>
          <w:rFonts w:hint="eastAsia" w:ascii="仿宋" w:hAnsi="仿宋" w:eastAsia="仿宋" w:cs="仿宋"/>
          <w:b w:val="0"/>
          <w:bCs w:val="0"/>
          <w:sz w:val="30"/>
          <w:szCs w:val="30"/>
          <w:highlight w:val="none"/>
        </w:rPr>
        <w:t>财政拨款资金</w:t>
      </w:r>
      <w:r>
        <w:rPr>
          <w:rFonts w:hint="eastAsia" w:ascii="仿宋" w:hAnsi="仿宋" w:eastAsia="仿宋" w:cs="仿宋"/>
          <w:b w:val="0"/>
          <w:bCs w:val="0"/>
          <w:sz w:val="30"/>
          <w:szCs w:val="30"/>
          <w:highlight w:val="none"/>
          <w:lang w:val="en-US" w:eastAsia="zh-CN"/>
        </w:rPr>
        <w:t>198.46</w:t>
      </w:r>
      <w:r>
        <w:rPr>
          <w:rFonts w:hint="eastAsia" w:ascii="仿宋" w:hAnsi="仿宋" w:eastAsia="仿宋" w:cs="仿宋"/>
          <w:b w:val="0"/>
          <w:bCs w:val="0"/>
          <w:sz w:val="30"/>
          <w:szCs w:val="30"/>
          <w:highlight w:val="none"/>
        </w:rPr>
        <w:t>万元，其他收入</w:t>
      </w:r>
      <w:r>
        <w:rPr>
          <w:rFonts w:hint="eastAsia" w:ascii="仿宋" w:hAnsi="仿宋" w:eastAsia="仿宋" w:cs="仿宋"/>
          <w:b w:val="0"/>
          <w:bCs w:val="0"/>
          <w:sz w:val="30"/>
          <w:szCs w:val="30"/>
          <w:highlight w:val="none"/>
          <w:lang w:val="en-US" w:eastAsia="zh-CN"/>
        </w:rPr>
        <w:t>3.2</w:t>
      </w:r>
      <w:r>
        <w:rPr>
          <w:rFonts w:hint="eastAsia" w:ascii="仿宋" w:hAnsi="仿宋" w:eastAsia="仿宋" w:cs="仿宋"/>
          <w:b w:val="0"/>
          <w:bCs w:val="0"/>
          <w:sz w:val="30"/>
          <w:szCs w:val="30"/>
          <w:highlight w:val="none"/>
        </w:rPr>
        <w:t>万元，本年预算执行总额</w:t>
      </w:r>
      <w:r>
        <w:rPr>
          <w:rFonts w:hint="eastAsia" w:ascii="仿宋" w:hAnsi="仿宋" w:eastAsia="仿宋" w:cs="仿宋"/>
          <w:b w:val="0"/>
          <w:bCs w:val="0"/>
          <w:sz w:val="30"/>
          <w:szCs w:val="30"/>
          <w:highlight w:val="none"/>
          <w:lang w:val="en-US" w:eastAsia="zh-CN"/>
        </w:rPr>
        <w:t>193.18</w:t>
      </w:r>
      <w:r>
        <w:rPr>
          <w:rFonts w:hint="eastAsia" w:ascii="仿宋" w:hAnsi="仿宋" w:eastAsia="仿宋" w:cs="仿宋"/>
          <w:b w:val="0"/>
          <w:bCs w:val="0"/>
          <w:sz w:val="30"/>
          <w:szCs w:val="30"/>
          <w:highlight w:val="none"/>
        </w:rPr>
        <w:t>万元</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其中：</w:t>
      </w:r>
      <w:r>
        <w:rPr>
          <w:rFonts w:hint="eastAsia" w:ascii="仿宋" w:hAnsi="仿宋" w:eastAsia="仿宋" w:cs="仿宋"/>
          <w:b w:val="0"/>
          <w:bCs w:val="0"/>
          <w:sz w:val="30"/>
          <w:szCs w:val="30"/>
          <w:highlight w:val="none"/>
        </w:rPr>
        <w:t>财政拨款资金</w:t>
      </w:r>
      <w:r>
        <w:rPr>
          <w:rFonts w:hint="eastAsia" w:ascii="仿宋" w:hAnsi="仿宋" w:eastAsia="仿宋" w:cs="仿宋"/>
          <w:b w:val="0"/>
          <w:bCs w:val="0"/>
          <w:sz w:val="30"/>
          <w:szCs w:val="30"/>
          <w:highlight w:val="none"/>
          <w:lang w:val="en-US" w:eastAsia="zh-CN"/>
        </w:rPr>
        <w:t>192.42</w:t>
      </w:r>
      <w:r>
        <w:rPr>
          <w:rFonts w:hint="eastAsia" w:ascii="仿宋" w:hAnsi="仿宋" w:eastAsia="仿宋" w:cs="仿宋"/>
          <w:b w:val="0"/>
          <w:bCs w:val="0"/>
          <w:sz w:val="30"/>
          <w:szCs w:val="30"/>
          <w:highlight w:val="none"/>
        </w:rPr>
        <w:t>万元，其他收入</w:t>
      </w:r>
      <w:r>
        <w:rPr>
          <w:rFonts w:hint="eastAsia" w:ascii="仿宋" w:hAnsi="仿宋" w:eastAsia="仿宋" w:cs="仿宋"/>
          <w:b w:val="0"/>
          <w:bCs w:val="0"/>
          <w:sz w:val="30"/>
          <w:szCs w:val="30"/>
          <w:highlight w:val="none"/>
          <w:lang w:val="en-US" w:eastAsia="zh-CN"/>
        </w:rPr>
        <w:t>0.76</w:t>
      </w:r>
      <w:r>
        <w:rPr>
          <w:rFonts w:hint="eastAsia" w:ascii="仿宋" w:hAnsi="仿宋" w:eastAsia="仿宋" w:cs="仿宋"/>
          <w:b w:val="0"/>
          <w:bCs w:val="0"/>
          <w:sz w:val="30"/>
          <w:szCs w:val="30"/>
          <w:highlight w:val="none"/>
        </w:rPr>
        <w:t>万元。</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highlight w:val="none"/>
        </w:rPr>
        <w:t>截至</w:t>
      </w:r>
      <w:r>
        <w:rPr>
          <w:rFonts w:hint="eastAsia" w:ascii="仿宋" w:hAnsi="仿宋" w:eastAsia="仿宋" w:cs="仿宋"/>
          <w:b w:val="0"/>
          <w:bCs w:val="0"/>
          <w:sz w:val="30"/>
          <w:szCs w:val="30"/>
          <w:highlight w:val="none"/>
          <w:lang w:eastAsia="zh-CN"/>
        </w:rPr>
        <w:t>202</w:t>
      </w: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rPr>
        <w:t>年末，该项目共支出</w:t>
      </w:r>
      <w:r>
        <w:rPr>
          <w:rFonts w:hint="eastAsia" w:ascii="仿宋" w:hAnsi="仿宋" w:eastAsia="仿宋" w:cs="仿宋"/>
          <w:b w:val="0"/>
          <w:bCs w:val="0"/>
          <w:sz w:val="30"/>
          <w:szCs w:val="30"/>
          <w:highlight w:val="none"/>
          <w:lang w:val="en-US" w:eastAsia="zh-CN"/>
        </w:rPr>
        <w:t>193.18</w:t>
      </w:r>
      <w:r>
        <w:rPr>
          <w:rFonts w:hint="eastAsia" w:ascii="仿宋" w:hAnsi="仿宋" w:eastAsia="仿宋" w:cs="仿宋"/>
          <w:b w:val="0"/>
          <w:bCs w:val="0"/>
          <w:sz w:val="30"/>
          <w:szCs w:val="30"/>
          <w:highlight w:val="none"/>
        </w:rPr>
        <w:t>万元，主要包括在编在岗人员工资福利支出、离休干部遗属补助支出等</w:t>
      </w:r>
      <w:r>
        <w:rPr>
          <w:rFonts w:hint="eastAsia" w:ascii="仿宋" w:hAnsi="仿宋" w:eastAsia="仿宋" w:cs="仿宋"/>
          <w:b w:val="0"/>
          <w:bCs w:val="0"/>
          <w:sz w:val="30"/>
          <w:szCs w:val="30"/>
          <w:highlight w:val="none"/>
          <w:lang w:val="en-US" w:eastAsia="zh-CN"/>
        </w:rPr>
        <w:t>143</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万元，服务老干部业务以及政府中心工作中发生的办公费、差旅费、接待费、公务租车费件等支出</w:t>
      </w:r>
      <w:r>
        <w:rPr>
          <w:rFonts w:hint="eastAsia" w:ascii="仿宋" w:hAnsi="仿宋" w:eastAsia="仿宋" w:cs="仿宋"/>
          <w:b w:val="0"/>
          <w:bCs w:val="0"/>
          <w:sz w:val="30"/>
          <w:szCs w:val="30"/>
          <w:lang w:val="en-US" w:eastAsia="zh-CN"/>
        </w:rPr>
        <w:t>49.28</w:t>
      </w:r>
      <w:r>
        <w:rPr>
          <w:rFonts w:hint="eastAsia" w:ascii="仿宋" w:hAnsi="仿宋" w:eastAsia="仿宋" w:cs="仿宋"/>
          <w:b w:val="0"/>
          <w:bCs w:val="0"/>
          <w:sz w:val="30"/>
          <w:szCs w:val="30"/>
        </w:rPr>
        <w:t>万元。</w:t>
      </w:r>
    </w:p>
    <w:p>
      <w:pPr>
        <w:keepNext w:val="0"/>
        <w:keepLines w:val="0"/>
        <w:widowControl/>
        <w:suppressLineNumbers w:val="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　　二、评价工作开展情况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绩效评价目的、对象和范围</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绩效</w:t>
      </w:r>
      <w:r>
        <w:rPr>
          <w:rFonts w:hint="eastAsia" w:ascii="仿宋" w:hAnsi="仿宋" w:eastAsia="仿宋" w:cs="仿宋"/>
          <w:b w:val="0"/>
          <w:bCs w:val="0"/>
          <w:sz w:val="30"/>
          <w:szCs w:val="30"/>
          <w:lang w:val="en-US" w:eastAsia="zh-CN"/>
        </w:rPr>
        <w:t>评价</w:t>
      </w:r>
      <w:r>
        <w:rPr>
          <w:rFonts w:hint="eastAsia" w:ascii="仿宋" w:hAnsi="仿宋" w:eastAsia="仿宋" w:cs="仿宋"/>
          <w:b w:val="0"/>
          <w:bCs w:val="0"/>
          <w:sz w:val="30"/>
          <w:szCs w:val="30"/>
          <w:lang w:eastAsia="zh-CN"/>
        </w:rPr>
        <w:t>目标：</w:t>
      </w:r>
      <w:r>
        <w:rPr>
          <w:rFonts w:hint="eastAsia" w:ascii="仿宋" w:hAnsi="仿宋" w:eastAsia="仿宋" w:cs="仿宋"/>
          <w:b w:val="0"/>
          <w:bCs w:val="0"/>
          <w:sz w:val="30"/>
          <w:szCs w:val="30"/>
        </w:rPr>
        <w:t>上犹县老干部活动中心职责承担全县离休干部和县级退休干部的服务管理，宣传贯彻落实老干部工作的有关方针政策，负责老干部活动中心大楼的日常管理工作，管理好各类财产设施，保持活动中心卫生整洁，为老同志提供优质服务，组织开展有益老同志身心健康的政治学习、书画、文体健身等活动，认真做好老年教育工作等职责。</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绩效评价对象：</w:t>
      </w:r>
      <w:r>
        <w:rPr>
          <w:rFonts w:hint="eastAsia" w:ascii="仿宋" w:hAnsi="仿宋" w:eastAsia="仿宋" w:cs="仿宋"/>
          <w:b w:val="0"/>
          <w:bCs w:val="0"/>
          <w:sz w:val="30"/>
          <w:szCs w:val="30"/>
        </w:rPr>
        <w:t>上犹县老干部活动中心</w:t>
      </w:r>
      <w:r>
        <w:rPr>
          <w:rFonts w:hint="eastAsia" w:ascii="仿宋" w:hAnsi="仿宋" w:eastAsia="仿宋" w:cs="仿宋"/>
          <w:b w:val="0"/>
          <w:bCs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绩效评价范围：２０２３年度部门预算执行整体支出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绩效评价原则、评价指标体系（附表说明）、评价方法、评价标准等。</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原则：（1）相关性原则。应当与绩效目标有直接的联系，能够恰当反映目标的实现程度。（2）重要性原则。应当优先使用最具评价对象代表性、最能反映评价要求的核心指标。（3）可比性原则。对同类评价对象要设定共性的绩效评价指标，以便于评价结果可以相互比较。（4）系统性原则。应当将定量指标与定性指标相结合，系统反映财政支出所产生的社会效益、经济效益、环境效益和可持续影响等。（5）经济性原则。应当通俗易懂、简便易行，数据的获得应当考虑现实条件和可操作性，符合成本效益原则。</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项目立项根据“三定”方案立项，绩效目标根据“三定”方案中的部门职责以及年度工作计划设定，资金投入和资金分配合理性根据财政核定的预算控制数编制及分配使用，预算执行率全部达标，资金使用真实合理合规，完成全年绩效目标，社会公众或服务对象对项目实施效果的满意程度全部达标。</w:t>
      </w:r>
    </w:p>
    <w:p>
      <w:pPr>
        <w:keepNext w:val="0"/>
        <w:keepLines w:val="0"/>
        <w:widowControl/>
        <w:numPr>
          <w:ilvl w:val="0"/>
          <w:numId w:val="1"/>
        </w:numPr>
        <w:suppressLineNumbers w:val="0"/>
        <w:ind w:left="0" w:leftChars="0" w:firstLine="600" w:firstLineChars="20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评价实施过程 </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（1）确定绩效评价对象和绩效目标；（2）收集绩效评价相关资料；（3）对资料进行审查核实；（4）综合分析并形成评价结论；（5）撰写与提交评价报告；（6）公开绩效评价结果。</w:t>
      </w:r>
    </w:p>
    <w:p>
      <w:pPr>
        <w:keepNext w:val="0"/>
        <w:keepLines w:val="0"/>
        <w:widowControl/>
        <w:suppressLineNumbers w:val="0"/>
        <w:jc w:val="left"/>
        <w:rPr>
          <w:rFonts w:hint="eastAsia" w:ascii="仿宋" w:hAnsi="仿宋" w:eastAsia="仿宋" w:cs="仿宋"/>
          <w:b w:val="0"/>
          <w:bCs w:val="0"/>
          <w:sz w:val="30"/>
          <w:szCs w:val="30"/>
        </w:rPr>
      </w:pPr>
      <w:r>
        <w:rPr>
          <w:rFonts w:hint="eastAsia" w:ascii="仿宋" w:hAnsi="仿宋" w:eastAsia="仿宋" w:cs="仿宋"/>
          <w:b w:val="0"/>
          <w:bCs w:val="0"/>
          <w:color w:val="000000"/>
          <w:kern w:val="0"/>
          <w:sz w:val="30"/>
          <w:szCs w:val="30"/>
          <w:lang w:val="en-US" w:eastAsia="zh-CN" w:bidi="ar"/>
        </w:rPr>
        <w:t xml:space="preserve">　　三、评价总体结论 </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经按“财务支出绩效评价指标体系”进行综合评价，本项目综合得分９１分，详见《２０２３年度部门预算绩效目标自评表》。</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四</w:t>
      </w:r>
      <w:r>
        <w:rPr>
          <w:rFonts w:hint="eastAsia" w:ascii="仿宋" w:hAnsi="仿宋" w:eastAsia="仿宋" w:cs="仿宋"/>
          <w:b w:val="0"/>
          <w:bCs w:val="0"/>
          <w:sz w:val="30"/>
          <w:szCs w:val="30"/>
        </w:rPr>
        <w:t>、部门整体支出绩效实现情况</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将项目实际支出与绩效目标对比（详见《</w:t>
      </w:r>
      <w:r>
        <w:rPr>
          <w:rFonts w:hint="eastAsia" w:ascii="仿宋" w:hAnsi="仿宋" w:eastAsia="仿宋" w:cs="仿宋"/>
          <w:b w:val="0"/>
          <w:bCs w:val="0"/>
          <w:sz w:val="30"/>
          <w:szCs w:val="30"/>
          <w:lang w:eastAsia="zh-CN"/>
        </w:rPr>
        <w:t>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年度部门预算绩效目标自评表》），从项目的经济性、</w:t>
      </w:r>
      <w:r>
        <w:rPr>
          <w:rFonts w:hint="eastAsia" w:ascii="仿宋" w:hAnsi="仿宋" w:eastAsia="仿宋" w:cs="仿宋"/>
          <w:b w:val="0"/>
          <w:bCs w:val="0"/>
          <w:sz w:val="30"/>
          <w:szCs w:val="30"/>
          <w:lang w:eastAsia="zh-CN"/>
        </w:rPr>
        <w:t>时效</w:t>
      </w:r>
      <w:r>
        <w:rPr>
          <w:rFonts w:hint="eastAsia" w:ascii="仿宋" w:hAnsi="仿宋" w:eastAsia="仿宋" w:cs="仿宋"/>
          <w:b w:val="0"/>
          <w:bCs w:val="0"/>
          <w:sz w:val="30"/>
          <w:szCs w:val="30"/>
        </w:rPr>
        <w:t>性、效益性和可持续性等方面进行分析。</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1、经济性</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项目预算控制情况，</w:t>
      </w:r>
      <w:r>
        <w:rPr>
          <w:rFonts w:hint="eastAsia" w:ascii="仿宋" w:hAnsi="仿宋" w:eastAsia="仿宋" w:cs="仿宋"/>
          <w:b w:val="0"/>
          <w:bCs w:val="0"/>
          <w:sz w:val="30"/>
          <w:szCs w:val="30"/>
          <w:lang w:eastAsia="zh-CN"/>
        </w:rPr>
        <w:t>202</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年部门预算</w:t>
      </w:r>
      <w:r>
        <w:rPr>
          <w:rFonts w:hint="eastAsia" w:ascii="仿宋" w:hAnsi="仿宋" w:eastAsia="仿宋" w:cs="仿宋"/>
          <w:b w:val="0"/>
          <w:bCs w:val="0"/>
          <w:sz w:val="30"/>
          <w:szCs w:val="30"/>
          <w:lang w:val="en-US" w:eastAsia="zh-CN"/>
        </w:rPr>
        <w:t>201.66</w:t>
      </w:r>
      <w:r>
        <w:rPr>
          <w:rFonts w:hint="eastAsia" w:ascii="仿宋" w:hAnsi="仿宋" w:eastAsia="仿宋" w:cs="仿宋"/>
          <w:b w:val="0"/>
          <w:bCs w:val="0"/>
          <w:sz w:val="30"/>
          <w:szCs w:val="30"/>
        </w:rPr>
        <w:t>万元，预算执行</w:t>
      </w:r>
      <w:r>
        <w:rPr>
          <w:rFonts w:hint="eastAsia" w:ascii="仿宋" w:hAnsi="仿宋" w:eastAsia="仿宋" w:cs="仿宋"/>
          <w:b w:val="0"/>
          <w:bCs w:val="0"/>
          <w:sz w:val="30"/>
          <w:szCs w:val="30"/>
          <w:lang w:val="en-US" w:eastAsia="zh-CN"/>
        </w:rPr>
        <w:t>193.18</w:t>
      </w:r>
      <w:r>
        <w:rPr>
          <w:rFonts w:hint="eastAsia" w:ascii="仿宋" w:hAnsi="仿宋" w:eastAsia="仿宋" w:cs="仿宋"/>
          <w:b w:val="0"/>
          <w:bCs w:val="0"/>
          <w:sz w:val="30"/>
          <w:szCs w:val="30"/>
        </w:rPr>
        <w:t>万元，主要为工资福利支出</w:t>
      </w:r>
      <w:r>
        <w:rPr>
          <w:rFonts w:hint="eastAsia" w:ascii="仿宋" w:hAnsi="仿宋" w:eastAsia="仿宋"/>
          <w:sz w:val="30"/>
          <w:szCs w:val="30"/>
        </w:rPr>
        <w:t>、</w:t>
      </w:r>
      <w:r>
        <w:rPr>
          <w:rFonts w:hint="eastAsia" w:ascii="仿宋" w:hAnsi="仿宋" w:eastAsia="仿宋"/>
          <w:sz w:val="30"/>
          <w:szCs w:val="30"/>
          <w:lang w:val="en-US" w:eastAsia="zh-CN"/>
        </w:rPr>
        <w:t>老干部活动支出、</w:t>
      </w:r>
      <w:r>
        <w:rPr>
          <w:rFonts w:hint="eastAsia" w:ascii="仿宋" w:hAnsi="仿宋" w:eastAsia="仿宋"/>
          <w:sz w:val="30"/>
          <w:szCs w:val="30"/>
        </w:rPr>
        <w:t>离休干部遗属补助支出等</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所有资金使用严格按有关财务制度执行。</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val="en-US" w:eastAsia="zh-CN"/>
        </w:rPr>
        <w:t>时效性</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项目完成情况，年初安排的目标</w:t>
      </w:r>
      <w:r>
        <w:rPr>
          <w:rFonts w:hint="eastAsia" w:ascii="仿宋" w:hAnsi="仿宋" w:eastAsia="仿宋" w:cs="仿宋"/>
          <w:b w:val="0"/>
          <w:bCs w:val="0"/>
          <w:sz w:val="30"/>
          <w:szCs w:val="30"/>
          <w:lang w:eastAsia="zh-CN"/>
        </w:rPr>
        <w:t>年末</w:t>
      </w:r>
      <w:r>
        <w:rPr>
          <w:rFonts w:hint="eastAsia" w:ascii="仿宋" w:hAnsi="仿宋" w:eastAsia="仿宋" w:cs="仿宋"/>
          <w:b w:val="0"/>
          <w:bCs w:val="0"/>
          <w:sz w:val="30"/>
          <w:szCs w:val="30"/>
        </w:rPr>
        <w:t>均已按时完成。</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3、效益性</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截至目前，我中心认真做好服务老干部</w:t>
      </w:r>
      <w:r>
        <w:rPr>
          <w:rFonts w:hint="eastAsia" w:ascii="仿宋" w:hAnsi="仿宋" w:eastAsia="仿宋" w:cs="仿宋"/>
          <w:b w:val="0"/>
          <w:bCs w:val="0"/>
          <w:sz w:val="30"/>
          <w:szCs w:val="30"/>
          <w:lang w:eastAsia="zh-CN"/>
        </w:rPr>
        <w:t>工作，</w:t>
      </w:r>
      <w:r>
        <w:rPr>
          <w:rFonts w:hint="eastAsia" w:ascii="仿宋" w:hAnsi="仿宋" w:eastAsia="仿宋" w:cs="仿宋"/>
          <w:b w:val="0"/>
          <w:bCs w:val="0"/>
          <w:sz w:val="30"/>
          <w:szCs w:val="30"/>
        </w:rPr>
        <w:t>满意</w:t>
      </w:r>
      <w:r>
        <w:rPr>
          <w:rFonts w:hint="eastAsia" w:ascii="仿宋" w:hAnsi="仿宋" w:eastAsia="仿宋" w:cs="仿宋"/>
          <w:b w:val="0"/>
          <w:bCs w:val="0"/>
          <w:sz w:val="30"/>
          <w:szCs w:val="30"/>
          <w:lang w:eastAsia="zh-CN"/>
        </w:rPr>
        <w:t>度达标；开展帮扶帮教公益募捐活动和宣讲形式提高社会支持率。</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4、可持续性</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从目前现状来看，我中心认真履行职责，在加强离退休干部政治建设、思想建设和党组织建设，做好离退休干部服务工作等方面继续发挥作用</w:t>
      </w:r>
      <w:r>
        <w:rPr>
          <w:rFonts w:hint="eastAsia" w:ascii="仿宋" w:hAnsi="仿宋" w:eastAsia="仿宋" w:cs="仿宋"/>
          <w:b w:val="0"/>
          <w:bCs w:val="0"/>
          <w:sz w:val="30"/>
          <w:szCs w:val="30"/>
          <w:lang w:eastAsia="zh-CN"/>
        </w:rPr>
        <w:t>，继续开展帮扶帮教公益募捐活动及主题宣讲活动，达到社会效益</w:t>
      </w:r>
      <w:r>
        <w:rPr>
          <w:rFonts w:hint="eastAsia" w:ascii="仿宋" w:hAnsi="仿宋" w:eastAsia="仿宋" w:cs="仿宋"/>
          <w:b w:val="0"/>
          <w:bCs w:val="0"/>
          <w:sz w:val="30"/>
          <w:szCs w:val="30"/>
        </w:rPr>
        <w:t>。</w:t>
      </w:r>
    </w:p>
    <w:p>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五</w:t>
      </w:r>
      <w:r>
        <w:rPr>
          <w:rFonts w:hint="eastAsia" w:ascii="仿宋" w:hAnsi="仿宋" w:eastAsia="仿宋" w:cs="仿宋"/>
          <w:b w:val="0"/>
          <w:bCs w:val="0"/>
          <w:sz w:val="30"/>
          <w:szCs w:val="30"/>
        </w:rPr>
        <w:t>、部门整体支出绩效中存在问题及改进措施</w:t>
      </w:r>
    </w:p>
    <w:p>
      <w:pPr>
        <w:keepNext w:val="0"/>
        <w:keepLines w:val="0"/>
        <w:widowControl/>
        <w:suppressLineNumbers w:val="0"/>
        <w:ind w:firstLine="638" w:firstLineChars="200"/>
        <w:jc w:val="left"/>
        <w:rPr>
          <w:rFonts w:hint="eastAsia" w:ascii="仿宋" w:hAnsi="仿宋" w:eastAsia="仿宋" w:cs="仿宋"/>
          <w:b w:val="0"/>
          <w:bCs w:val="0"/>
          <w:sz w:val="30"/>
          <w:szCs w:val="30"/>
          <w:lang w:eastAsia="zh-CN"/>
        </w:rPr>
      </w:pPr>
      <w:r>
        <w:rPr>
          <w:rFonts w:ascii="仿宋_GB2312" w:hAnsi="仿宋_GB2312" w:eastAsia="仿宋_GB2312" w:cs="仿宋_GB2312"/>
          <w:color w:val="000000"/>
          <w:kern w:val="0"/>
          <w:sz w:val="31"/>
          <w:szCs w:val="31"/>
          <w:lang w:val="en-US" w:eastAsia="zh-CN" w:bidi="ar"/>
        </w:rPr>
        <w:t xml:space="preserve">(一) 主要问题及原因分析。 </w:t>
      </w:r>
    </w:p>
    <w:p>
      <w:pPr>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一是全过程预算绩效管理制度体系不健全，工作流程和操作细节需进一步规范；二是全面推进预算绩效管理工作贯彻落实不够到位；三是有效进行项目绩效跟踪、绩效评价、绩效评价结果应用等工作有待加强。</w:t>
      </w:r>
    </w:p>
    <w:p>
      <w:pPr>
        <w:keepNext w:val="0"/>
        <w:keepLines w:val="0"/>
        <w:widowControl/>
        <w:suppressLineNumbers w:val="0"/>
        <w:ind w:firstLine="638" w:firstLineChars="200"/>
        <w:jc w:val="left"/>
      </w:pPr>
      <w:bookmarkStart w:id="0" w:name="_GoBack"/>
      <w:bookmarkEnd w:id="0"/>
      <w:r>
        <w:rPr>
          <w:rFonts w:ascii="仿宋_GB2312" w:hAnsi="仿宋_GB2312" w:eastAsia="仿宋_GB2312" w:cs="仿宋_GB2312"/>
          <w:color w:val="000000"/>
          <w:kern w:val="0"/>
          <w:sz w:val="31"/>
          <w:szCs w:val="31"/>
          <w:lang w:val="en-US" w:eastAsia="zh-CN" w:bidi="ar"/>
        </w:rPr>
        <w:t>(二) 改进的方向和具体措施。</w:t>
      </w:r>
    </w:p>
    <w:p>
      <w:pPr>
        <w:pStyle w:val="2"/>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是加强领导，精心组织，实现预算绩效目标全覆盖；二是积极开展绩效跟踪监控，及时纠偏，确保绩效目标实现；三是积极开展绩效自评工作，积极运用评价结果，提高资金使用效率；四是进一步修订完善相关制度，推进制度落实；五是积极同财政部门沟通，寻求预算绩效管理工作业务指导和技术支撑。</w:t>
      </w:r>
    </w:p>
    <w:p>
      <w:pPr>
        <w:ind w:firstLine="600" w:firstLineChars="200"/>
        <w:rPr>
          <w:rFonts w:hint="eastAsia" w:ascii="仿宋" w:hAnsi="仿宋" w:eastAsia="仿宋" w:cs="仿宋"/>
          <w:b w:val="0"/>
          <w:bCs w:val="0"/>
          <w:sz w:val="30"/>
          <w:szCs w:val="30"/>
        </w:rPr>
      </w:pPr>
    </w:p>
    <w:p>
      <w:pPr>
        <w:ind w:firstLine="600" w:firstLineChars="200"/>
        <w:jc w:val="right"/>
        <w:rPr>
          <w:rFonts w:hint="eastAsia" w:ascii="仿宋" w:hAnsi="仿宋" w:eastAsia="仿宋" w:cs="仿宋"/>
          <w:b w:val="0"/>
          <w:bCs w:val="0"/>
          <w:sz w:val="30"/>
          <w:szCs w:val="30"/>
        </w:rPr>
      </w:pPr>
    </w:p>
    <w:p>
      <w:pPr>
        <w:ind w:right="150" w:firstLine="600" w:firstLineChars="200"/>
        <w:jc w:val="right"/>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上犹县老干部活动中心</w:t>
      </w:r>
    </w:p>
    <w:p>
      <w:pPr>
        <w:ind w:right="150" w:firstLine="600" w:firstLineChars="200"/>
        <w:jc w:val="right"/>
        <w:rPr>
          <w:rFonts w:hint="eastAsia" w:ascii="仿宋" w:hAnsi="仿宋" w:eastAsia="仿宋" w:cs="仿宋"/>
          <w:b w:val="0"/>
          <w:bCs w:val="0"/>
          <w:sz w:val="30"/>
          <w:szCs w:val="30"/>
        </w:rPr>
      </w:pPr>
      <w:r>
        <w:rPr>
          <w:rFonts w:hint="eastAsia" w:ascii="仿宋" w:hAnsi="仿宋" w:eastAsia="仿宋" w:cs="仿宋"/>
          <w:b w:val="0"/>
          <w:bCs w:val="0"/>
          <w:sz w:val="30"/>
          <w:szCs w:val="30"/>
        </w:rPr>
        <w:t>202</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16</w:t>
      </w:r>
      <w:r>
        <w:rPr>
          <w:rFonts w:hint="eastAsia" w:ascii="仿宋" w:hAnsi="仿宋" w:eastAsia="仿宋" w:cs="仿宋"/>
          <w:b w:val="0"/>
          <w:bCs w:val="0"/>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3D0FE"/>
    <w:multiLevelType w:val="singleLevel"/>
    <w:tmpl w:val="A3A3D0FE"/>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GMxNWFhZTM5ZTFjZGNjNjU2YjY1NDk3MGE0MDYifQ=="/>
  </w:docVars>
  <w:rsids>
    <w:rsidRoot w:val="0043252B"/>
    <w:rsid w:val="00016480"/>
    <w:rsid w:val="000656BE"/>
    <w:rsid w:val="00083C73"/>
    <w:rsid w:val="001700EE"/>
    <w:rsid w:val="001A7906"/>
    <w:rsid w:val="001B7DAA"/>
    <w:rsid w:val="001C28B5"/>
    <w:rsid w:val="00330C7C"/>
    <w:rsid w:val="00392A06"/>
    <w:rsid w:val="003C12F8"/>
    <w:rsid w:val="00411964"/>
    <w:rsid w:val="00420B1B"/>
    <w:rsid w:val="0042166A"/>
    <w:rsid w:val="0043252B"/>
    <w:rsid w:val="00436437"/>
    <w:rsid w:val="004E060B"/>
    <w:rsid w:val="004E31F1"/>
    <w:rsid w:val="006A56D7"/>
    <w:rsid w:val="006D7814"/>
    <w:rsid w:val="00782785"/>
    <w:rsid w:val="00782CDA"/>
    <w:rsid w:val="007B0E09"/>
    <w:rsid w:val="007B65CF"/>
    <w:rsid w:val="00852C4F"/>
    <w:rsid w:val="00874AAA"/>
    <w:rsid w:val="00895994"/>
    <w:rsid w:val="008F2F1B"/>
    <w:rsid w:val="00970AA4"/>
    <w:rsid w:val="00A00A7C"/>
    <w:rsid w:val="00A04D75"/>
    <w:rsid w:val="00A81DAE"/>
    <w:rsid w:val="00A82D49"/>
    <w:rsid w:val="00AA5C23"/>
    <w:rsid w:val="00C56115"/>
    <w:rsid w:val="00C57E90"/>
    <w:rsid w:val="00C83D38"/>
    <w:rsid w:val="00CD7503"/>
    <w:rsid w:val="00DA0FDB"/>
    <w:rsid w:val="00DE7015"/>
    <w:rsid w:val="00E30496"/>
    <w:rsid w:val="00E54724"/>
    <w:rsid w:val="00E815D2"/>
    <w:rsid w:val="00E9516E"/>
    <w:rsid w:val="00EF4EA9"/>
    <w:rsid w:val="00F27648"/>
    <w:rsid w:val="00F61239"/>
    <w:rsid w:val="00F94EE0"/>
    <w:rsid w:val="00FB143D"/>
    <w:rsid w:val="171D7D46"/>
    <w:rsid w:val="2BB90D6A"/>
    <w:rsid w:val="2D996715"/>
    <w:rsid w:val="2FA132FD"/>
    <w:rsid w:val="37A50775"/>
    <w:rsid w:val="39FA5EB7"/>
    <w:rsid w:val="3ABB3BBD"/>
    <w:rsid w:val="3B6C442E"/>
    <w:rsid w:val="52FE178B"/>
    <w:rsid w:val="583E2057"/>
    <w:rsid w:val="6202598C"/>
    <w:rsid w:val="6E0C569A"/>
    <w:rsid w:val="7382685E"/>
    <w:rsid w:val="7A571809"/>
    <w:rsid w:val="7BE83755"/>
    <w:rsid w:val="7CFF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Body Text"/>
    <w:basedOn w:val="1"/>
    <w:next w:val="1"/>
    <w:autoRedefine/>
    <w:qFormat/>
    <w:uiPriority w:val="0"/>
    <w:pPr>
      <w:widowControl/>
      <w:ind w:right="-153" w:rightChars="-73"/>
      <w:jc w:val="left"/>
    </w:pPr>
    <w:rPr>
      <w:rFonts w:eastAsia="仿宋_GB2312"/>
      <w:kern w:val="2"/>
      <w:sz w:val="32"/>
      <w:szCs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Char Char Char Char"/>
    <w:basedOn w:val="1"/>
    <w:autoRedefine/>
    <w:qFormat/>
    <w:uiPriority w:val="0"/>
    <w:rPr>
      <w:rFonts w:ascii="Times New Roman" w:hAnsi="Times New Roman" w:eastAsia="宋体" w:cs="Times New Roman"/>
      <w:szCs w:val="24"/>
    </w:rPr>
  </w:style>
  <w:style w:type="paragraph" w:styleId="10">
    <w:name w:val="List Paragraph"/>
    <w:basedOn w:val="1"/>
    <w:autoRedefine/>
    <w:qFormat/>
    <w:uiPriority w:val="34"/>
    <w:pPr>
      <w:ind w:firstLine="420" w:firstLineChars="200"/>
    </w:p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NormalCharacter"/>
    <w:link w:val="14"/>
    <w:autoRedefine/>
    <w:qFormat/>
    <w:uiPriority w:val="0"/>
    <w:rPr>
      <w:rFonts w:ascii="Times New Roman" w:hAnsi="Times New Roman" w:eastAsia="宋体"/>
      <w:szCs w:val="24"/>
    </w:rPr>
  </w:style>
  <w:style w:type="paragraph" w:customStyle="1" w:styleId="14">
    <w:name w:val="UserStyle_1"/>
    <w:basedOn w:val="1"/>
    <w:link w:val="13"/>
    <w:autoRedefine/>
    <w:qFormat/>
    <w:uiPriority w:val="0"/>
    <w:pPr>
      <w:widowControl/>
      <w:spacing w:after="160" w:line="240" w:lineRule="exact"/>
      <w:jc w:val="left"/>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259</Words>
  <Characters>1480</Characters>
  <Lines>12</Lines>
  <Paragraphs>3</Paragraphs>
  <TotalTime>6</TotalTime>
  <ScaleCrop>false</ScaleCrop>
  <LinksUpToDate>false</LinksUpToDate>
  <CharactersWithSpaces>1736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2021-03-09T01:30:00Z</dcterms:created>
  <dc:creator>lenovo</dc:creator>
  <cp:lastModifiedBy>张芸</cp:lastModifiedBy>
  <dcterms:modified xsi:type="dcterms:W3CDTF">2024-04-18T10:46:54Z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C4B63B3867A6412E91BED8049BFB5F9D_13</vt:lpwstr>
  </property>
</Properties>
</file>